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0"/>
        <w:ind w:left="392" w:right="0" w:firstLine="0"/>
        <w:jc w:val="left"/>
        <w:rPr>
          <w:b/>
          <w:sz w:val="28"/>
        </w:rPr>
      </w:pPr>
      <w:r>
        <w:rPr>
          <w:b/>
          <w:sz w:val="28"/>
        </w:rPr>
        <w:t>Постановление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Исполнительного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комитета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г.Казани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23.01.2025</w:t>
      </w:r>
      <w:r>
        <w:rPr>
          <w:b/>
          <w:spacing w:val="-1"/>
          <w:sz w:val="28"/>
        </w:rPr>
        <w:t> </w:t>
      </w:r>
      <w:r>
        <w:rPr>
          <w:b/>
          <w:spacing w:val="-4"/>
          <w:sz w:val="28"/>
        </w:rPr>
        <w:t>№116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124"/>
        <w:ind w:left="0"/>
        <w:jc w:val="left"/>
        <w:rPr>
          <w:b/>
        </w:rPr>
      </w:pPr>
    </w:p>
    <w:p>
      <w:pPr>
        <w:spacing w:line="288" w:lineRule="auto" w:before="0"/>
        <w:ind w:left="1353" w:right="948" w:firstLine="1060"/>
        <w:jc w:val="left"/>
        <w:rPr>
          <w:b/>
          <w:sz w:val="28"/>
        </w:rPr>
      </w:pPr>
      <w:r>
        <w:rPr>
          <w:b/>
          <w:sz w:val="28"/>
        </w:rPr>
        <w:t>О предоставлении дополнительных мер социальной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поддержки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отдельным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категориям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граждан,</w:t>
      </w:r>
    </w:p>
    <w:p>
      <w:pPr>
        <w:spacing w:line="288" w:lineRule="auto" w:before="0"/>
        <w:ind w:left="1701" w:right="0" w:hanging="574"/>
        <w:jc w:val="left"/>
        <w:rPr>
          <w:b/>
          <w:sz w:val="28"/>
        </w:rPr>
      </w:pPr>
      <w:r>
        <w:rPr>
          <w:b/>
          <w:sz w:val="28"/>
        </w:rPr>
        <w:t>имеющих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детей,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посещающих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муниципальные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дошкольные образовательные учреждения г.Казани, на 2025 год</w:t>
      </w:r>
    </w:p>
    <w:p>
      <w:pPr>
        <w:pStyle w:val="BodyText"/>
        <w:spacing w:before="60"/>
        <w:ind w:left="0"/>
        <w:jc w:val="left"/>
        <w:rPr>
          <w:b/>
        </w:rPr>
      </w:pPr>
    </w:p>
    <w:p>
      <w:pPr>
        <w:pStyle w:val="BodyText"/>
        <w:spacing w:line="288" w:lineRule="auto"/>
        <w:ind w:right="138" w:firstLine="708"/>
      </w:pPr>
      <w:r>
        <w:rPr/>
        <w:t>В</w:t>
      </w:r>
      <w:r>
        <w:rPr>
          <w:spacing w:val="-7"/>
        </w:rPr>
        <w:t> </w:t>
      </w:r>
      <w:r>
        <w:rPr/>
        <w:t>рамках</w:t>
      </w:r>
      <w:r>
        <w:rPr>
          <w:spacing w:val="-9"/>
        </w:rPr>
        <w:t> </w:t>
      </w:r>
      <w:r>
        <w:rPr/>
        <w:t>реализации</w:t>
      </w:r>
      <w:r>
        <w:rPr>
          <w:spacing w:val="-7"/>
        </w:rPr>
        <w:t> </w:t>
      </w:r>
      <w:r>
        <w:rPr/>
        <w:t>муниципальной</w:t>
      </w:r>
      <w:r>
        <w:rPr>
          <w:spacing w:val="-9"/>
        </w:rPr>
        <w:t> </w:t>
      </w:r>
      <w:r>
        <w:rPr/>
        <w:t>программы</w:t>
      </w:r>
      <w:r>
        <w:rPr>
          <w:spacing w:val="-9"/>
        </w:rPr>
        <w:t> </w:t>
      </w:r>
      <w:r>
        <w:rPr/>
        <w:t>«Развитие</w:t>
      </w:r>
      <w:r>
        <w:rPr>
          <w:spacing w:val="-7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в городе Казани на 2022-2026 годы», утвержденной постановлением Исполнительного комитета г.Казани от 28.12.2021 №3492, и в целях оказания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г.Казани, реализующие образовательную программу дошкольного образования, а также сохранения младшего обслуживающего персонала в муниципальных дошкольных образовательных учреждениях г.Казани </w:t>
      </w:r>
      <w:r>
        <w:rPr>
          <w:b/>
          <w:spacing w:val="-2"/>
        </w:rPr>
        <w:t>постановляю</w:t>
      </w:r>
      <w:r>
        <w:rPr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1311" w:val="left" w:leader="none"/>
        </w:tabs>
        <w:spacing w:line="288" w:lineRule="auto" w:before="1" w:after="0"/>
        <w:ind w:left="140" w:right="142" w:firstLine="708"/>
        <w:jc w:val="both"/>
        <w:rPr>
          <w:sz w:val="28"/>
        </w:rPr>
      </w:pPr>
      <w:r>
        <w:rPr>
          <w:sz w:val="28"/>
        </w:rPr>
        <w:t>Установить на 2025 год дополнительную компенсацию части родительской платы за присмотр и уход за детьми следующим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</w:t>
      </w:r>
      <w:r>
        <w:rPr>
          <w:spacing w:val="-1"/>
          <w:sz w:val="28"/>
        </w:rPr>
        <w:t> </w:t>
      </w:r>
      <w:r>
        <w:rPr>
          <w:sz w:val="28"/>
        </w:rPr>
        <w:t>а также муниципальные группы в частных образовательных учреждениях г.Казани, реализующие образовательную программу дошкольного образования:</w:t>
      </w:r>
    </w:p>
    <w:p>
      <w:pPr>
        <w:pStyle w:val="ListParagraph"/>
        <w:numPr>
          <w:ilvl w:val="0"/>
          <w:numId w:val="2"/>
        </w:numPr>
        <w:tabs>
          <w:tab w:pos="1027" w:val="left" w:leader="none"/>
        </w:tabs>
        <w:spacing w:line="288" w:lineRule="auto" w:before="1" w:after="0"/>
        <w:ind w:left="140" w:right="139" w:firstLine="708"/>
        <w:jc w:val="both"/>
        <w:rPr>
          <w:sz w:val="28"/>
        </w:rPr>
      </w:pPr>
      <w:r>
        <w:rPr>
          <w:sz w:val="28"/>
        </w:rPr>
        <w:t>родителям –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</w:t>
      </w:r>
      <w:r>
        <w:rPr>
          <w:spacing w:val="61"/>
          <w:w w:val="150"/>
          <w:sz w:val="28"/>
        </w:rPr>
        <w:t>  </w:t>
      </w:r>
      <w:r>
        <w:rPr>
          <w:sz w:val="28"/>
        </w:rPr>
        <w:t>а</w:t>
      </w:r>
      <w:r>
        <w:rPr>
          <w:spacing w:val="65"/>
          <w:w w:val="150"/>
          <w:sz w:val="28"/>
        </w:rPr>
        <w:t>  </w:t>
      </w:r>
      <w:r>
        <w:rPr>
          <w:sz w:val="28"/>
        </w:rPr>
        <w:t>также</w:t>
      </w:r>
      <w:r>
        <w:rPr>
          <w:spacing w:val="63"/>
          <w:w w:val="150"/>
          <w:sz w:val="28"/>
        </w:rPr>
        <w:t>  </w:t>
      </w:r>
      <w:r>
        <w:rPr>
          <w:sz w:val="28"/>
        </w:rPr>
        <w:t>к</w:t>
      </w:r>
      <w:r>
        <w:rPr>
          <w:spacing w:val="65"/>
          <w:w w:val="150"/>
          <w:sz w:val="28"/>
        </w:rPr>
        <w:t>  </w:t>
      </w:r>
      <w:r>
        <w:rPr>
          <w:sz w:val="28"/>
        </w:rPr>
        <w:t>профессиональным</w:t>
      </w:r>
      <w:r>
        <w:rPr>
          <w:spacing w:val="64"/>
          <w:w w:val="150"/>
          <w:sz w:val="28"/>
        </w:rPr>
        <w:t>  </w:t>
      </w:r>
      <w:r>
        <w:rPr>
          <w:sz w:val="28"/>
        </w:rPr>
        <w:t>квалификационным</w:t>
      </w:r>
      <w:r>
        <w:rPr>
          <w:spacing w:val="65"/>
          <w:w w:val="150"/>
          <w:sz w:val="28"/>
        </w:rPr>
        <w:t>  </w:t>
      </w:r>
      <w:r>
        <w:rPr>
          <w:spacing w:val="-2"/>
          <w:sz w:val="28"/>
        </w:rPr>
        <w:t>группам</w:t>
      </w:r>
    </w:p>
    <w:p>
      <w:pPr>
        <w:pStyle w:val="BodyText"/>
      </w:pPr>
      <w:r>
        <w:rPr/>
        <w:t>«Общеотраслевые</w:t>
      </w:r>
      <w:r>
        <w:rPr>
          <w:spacing w:val="-8"/>
        </w:rPr>
        <w:t> </w:t>
      </w:r>
      <w:r>
        <w:rPr/>
        <w:t>профессии</w:t>
      </w:r>
      <w:r>
        <w:rPr>
          <w:spacing w:val="-8"/>
        </w:rPr>
        <w:t> </w:t>
      </w:r>
      <w:r>
        <w:rPr/>
        <w:t>рабочих</w:t>
      </w:r>
      <w:r>
        <w:rPr>
          <w:spacing w:val="-5"/>
        </w:rPr>
        <w:t> </w:t>
      </w:r>
      <w:r>
        <w:rPr/>
        <w:t>первого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второго</w:t>
      </w:r>
      <w:r>
        <w:rPr>
          <w:spacing w:val="-4"/>
        </w:rPr>
        <w:t> </w:t>
      </w:r>
      <w:r>
        <w:rPr>
          <w:spacing w:val="-2"/>
        </w:rPr>
        <w:t>уровня»;</w:t>
      </w:r>
    </w:p>
    <w:p>
      <w:pPr>
        <w:pStyle w:val="ListParagraph"/>
        <w:numPr>
          <w:ilvl w:val="0"/>
          <w:numId w:val="2"/>
        </w:numPr>
        <w:tabs>
          <w:tab w:pos="1011" w:val="left" w:leader="none"/>
        </w:tabs>
        <w:spacing w:line="240" w:lineRule="auto" w:before="64" w:after="0"/>
        <w:ind w:left="1011" w:right="0" w:hanging="162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инвалидам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II</w:t>
      </w:r>
      <w:r>
        <w:rPr>
          <w:spacing w:val="-2"/>
          <w:sz w:val="28"/>
        </w:rPr>
        <w:t> групп;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footerReference w:type="default" r:id="rId5"/>
          <w:type w:val="continuous"/>
          <w:pgSz w:w="11910" w:h="16840"/>
          <w:pgMar w:header="0" w:footer="388" w:top="540" w:bottom="580" w:left="992" w:right="992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058" w:val="left" w:leader="none"/>
        </w:tabs>
        <w:spacing w:line="288" w:lineRule="auto" w:before="267" w:after="0"/>
        <w:ind w:left="140" w:right="138" w:firstLine="708"/>
        <w:jc w:val="both"/>
        <w:rPr>
          <w:sz w:val="28"/>
        </w:rPr>
      </w:pPr>
      <w:r>
        <w:rPr>
          <w:sz w:val="28"/>
        </w:rPr>
        <w:t>супругу (-е) – инвалиду I и II групп, являющемуся (-ейся) родителем ребенка, посещающего дошкольное образовательное учреждение.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288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8"/>
          <w:sz w:val="28"/>
        </w:rPr>
        <w:t> </w:t>
      </w:r>
      <w:r>
        <w:rPr>
          <w:sz w:val="28"/>
        </w:rPr>
        <w:t>Порядок</w:t>
      </w:r>
      <w:r>
        <w:rPr>
          <w:spacing w:val="-17"/>
          <w:sz w:val="28"/>
        </w:rPr>
        <w:t> </w:t>
      </w:r>
      <w:r>
        <w:rPr>
          <w:sz w:val="28"/>
        </w:rPr>
        <w:t>предоставления</w:t>
      </w:r>
      <w:r>
        <w:rPr>
          <w:spacing w:val="-18"/>
          <w:sz w:val="28"/>
        </w:rPr>
        <w:t> </w:t>
      </w:r>
      <w:r>
        <w:rPr>
          <w:sz w:val="28"/>
        </w:rPr>
        <w:t>дополнительной</w:t>
      </w:r>
      <w:r>
        <w:rPr>
          <w:spacing w:val="-17"/>
          <w:sz w:val="28"/>
        </w:rPr>
        <w:t> </w:t>
      </w:r>
      <w:r>
        <w:rPr>
          <w:sz w:val="28"/>
        </w:rPr>
        <w:t>компенсации</w:t>
      </w:r>
      <w:r>
        <w:rPr>
          <w:spacing w:val="-18"/>
          <w:sz w:val="28"/>
        </w:rPr>
        <w:t> </w:t>
      </w:r>
      <w:r>
        <w:rPr>
          <w:sz w:val="28"/>
        </w:rPr>
        <w:t>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</w:t>
      </w:r>
      <w:r>
        <w:rPr>
          <w:spacing w:val="-1"/>
          <w:sz w:val="28"/>
        </w:rPr>
        <w:t> </w:t>
      </w:r>
      <w:r>
        <w:rPr>
          <w:sz w:val="28"/>
        </w:rPr>
        <w:t>а также муниципальные группы в частных образовательных учреждениях г.Казани, реализующие образовательную программу дошкольного образования, на 2025 год (далее − Порядок) согласно приложению к настоящему постановлению.</w:t>
      </w:r>
    </w:p>
    <w:p>
      <w:pPr>
        <w:pStyle w:val="ListParagraph"/>
        <w:numPr>
          <w:ilvl w:val="0"/>
          <w:numId w:val="1"/>
        </w:numPr>
        <w:tabs>
          <w:tab w:pos="1289" w:val="left" w:leader="none"/>
        </w:tabs>
        <w:spacing w:line="288" w:lineRule="auto" w:before="1" w:after="0"/>
        <w:ind w:left="140" w:right="139" w:firstLine="708"/>
        <w:jc w:val="both"/>
        <w:rPr>
          <w:sz w:val="28"/>
        </w:rPr>
      </w:pPr>
      <w:r>
        <w:rPr>
          <w:sz w:val="28"/>
        </w:rPr>
        <w:t>Определить Управление образования Исполнительного комитета г.Казани органом, уполномоченным на осуществление функций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образования.</w:t>
      </w:r>
    </w:p>
    <w:p>
      <w:pPr>
        <w:pStyle w:val="ListParagraph"/>
        <w:numPr>
          <w:ilvl w:val="0"/>
          <w:numId w:val="1"/>
        </w:numPr>
        <w:tabs>
          <w:tab w:pos="1352" w:val="left" w:leader="none"/>
        </w:tabs>
        <w:spacing w:line="288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Управлению образования Исполнительного комитета г.Казани </w:t>
      </w:r>
      <w:r>
        <w:rPr>
          <w:spacing w:val="-2"/>
          <w:sz w:val="28"/>
        </w:rPr>
        <w:t>(И.А.Ризванов):</w:t>
      </w:r>
    </w:p>
    <w:p>
      <w:pPr>
        <w:pStyle w:val="ListParagraph"/>
        <w:numPr>
          <w:ilvl w:val="1"/>
          <w:numId w:val="1"/>
        </w:numPr>
        <w:tabs>
          <w:tab w:pos="1424" w:val="left" w:leader="none"/>
        </w:tabs>
        <w:spacing w:line="288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предоставление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осуществлять в соответствии с утвержденным Порядком;</w:t>
      </w:r>
    </w:p>
    <w:p>
      <w:pPr>
        <w:pStyle w:val="ListParagraph"/>
        <w:numPr>
          <w:ilvl w:val="1"/>
          <w:numId w:val="1"/>
        </w:numPr>
        <w:tabs>
          <w:tab w:pos="1357" w:val="left" w:leader="none"/>
        </w:tabs>
        <w:spacing w:line="288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проведение мероприятий по оказанию консультативных услуг, сбору и</w:t>
      </w:r>
      <w:r>
        <w:rPr>
          <w:spacing w:val="-18"/>
          <w:sz w:val="28"/>
        </w:rPr>
        <w:t> </w:t>
      </w:r>
      <w:r>
        <w:rPr>
          <w:sz w:val="28"/>
        </w:rPr>
        <w:t>приему</w:t>
      </w:r>
      <w:r>
        <w:rPr>
          <w:spacing w:val="-17"/>
          <w:sz w:val="28"/>
        </w:rPr>
        <w:t> </w:t>
      </w:r>
      <w:r>
        <w:rPr>
          <w:sz w:val="28"/>
        </w:rPr>
        <w:t>документов,</w:t>
      </w:r>
      <w:r>
        <w:rPr>
          <w:spacing w:val="-18"/>
          <w:sz w:val="28"/>
        </w:rPr>
        <w:t> </w:t>
      </w:r>
      <w:r>
        <w:rPr>
          <w:sz w:val="28"/>
        </w:rPr>
        <w:t>расчету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назначению</w:t>
      </w:r>
      <w:r>
        <w:rPr>
          <w:spacing w:val="-17"/>
          <w:sz w:val="28"/>
        </w:rPr>
        <w:t> </w:t>
      </w:r>
      <w:r>
        <w:rPr>
          <w:sz w:val="28"/>
        </w:rPr>
        <w:t>дополнительной</w:t>
      </w:r>
      <w:r>
        <w:rPr>
          <w:spacing w:val="-18"/>
          <w:sz w:val="28"/>
        </w:rPr>
        <w:t> </w:t>
      </w:r>
      <w:r>
        <w:rPr>
          <w:sz w:val="28"/>
        </w:rPr>
        <w:t>компенсации</w:t>
      </w:r>
      <w:r>
        <w:rPr>
          <w:spacing w:val="-17"/>
          <w:sz w:val="28"/>
        </w:rPr>
        <w:t> </w:t>
      </w:r>
      <w:r>
        <w:rPr>
          <w:sz w:val="28"/>
        </w:rPr>
        <w:t>части родительской платы осуществлять через специализированную организацию,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</w:t>
      </w:r>
      <w:r>
        <w:rPr>
          <w:spacing w:val="-1"/>
          <w:sz w:val="28"/>
        </w:rPr>
        <w:t> </w:t>
      </w:r>
      <w:r>
        <w:rPr>
          <w:sz w:val="28"/>
        </w:rPr>
        <w:t>а также муниципальные группы в </w:t>
      </w:r>
      <w:r>
        <w:rPr>
          <w:spacing w:val="-2"/>
          <w:sz w:val="28"/>
        </w:rPr>
        <w:t>частных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образовательных учреждениях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г.Казани,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реализующие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образовательную </w:t>
      </w:r>
      <w:r>
        <w:rPr>
          <w:sz w:val="28"/>
        </w:rPr>
        <w:t>программу</w:t>
      </w:r>
      <w:r>
        <w:rPr>
          <w:spacing w:val="-5"/>
          <w:sz w:val="28"/>
        </w:rPr>
        <w:t> </w:t>
      </w:r>
      <w:r>
        <w:rPr>
          <w:sz w:val="28"/>
        </w:rPr>
        <w:t>дошкольного</w:t>
      </w:r>
      <w:r>
        <w:rPr>
          <w:spacing w:val="-3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в 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законодательством;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headerReference w:type="default" r:id="rId6"/>
          <w:footerReference w:type="default" r:id="rId7"/>
          <w:pgSz w:w="11910" w:h="16840"/>
          <w:pgMar w:header="710" w:footer="388" w:top="940" w:bottom="580" w:left="992" w:right="992"/>
        </w:sectPr>
      </w:pPr>
    </w:p>
    <w:p>
      <w:pPr>
        <w:pStyle w:val="ListParagraph"/>
        <w:numPr>
          <w:ilvl w:val="1"/>
          <w:numId w:val="1"/>
        </w:numPr>
        <w:tabs>
          <w:tab w:pos="1324" w:val="left" w:leader="none"/>
        </w:tabs>
        <w:spacing w:line="288" w:lineRule="auto" w:before="267" w:after="0"/>
        <w:ind w:left="140" w:right="140" w:firstLine="708"/>
        <w:jc w:val="both"/>
        <w:rPr>
          <w:sz w:val="28"/>
        </w:rPr>
      </w:pPr>
      <w:r>
        <w:rPr>
          <w:sz w:val="28"/>
        </w:rPr>
        <w:t>расходы</w:t>
      </w:r>
      <w:r>
        <w:rPr>
          <w:spacing w:val="-18"/>
          <w:sz w:val="28"/>
        </w:rPr>
        <w:t> </w:t>
      </w:r>
      <w:r>
        <w:rPr>
          <w:sz w:val="28"/>
        </w:rPr>
        <w:t>по</w:t>
      </w:r>
      <w:r>
        <w:rPr>
          <w:spacing w:val="-17"/>
          <w:sz w:val="28"/>
        </w:rPr>
        <w:t> </w:t>
      </w:r>
      <w:r>
        <w:rPr>
          <w:sz w:val="28"/>
        </w:rPr>
        <w:t>выплате</w:t>
      </w:r>
      <w:r>
        <w:rPr>
          <w:spacing w:val="-18"/>
          <w:sz w:val="28"/>
        </w:rPr>
        <w:t> </w:t>
      </w:r>
      <w:r>
        <w:rPr>
          <w:sz w:val="28"/>
        </w:rPr>
        <w:t>дополнительной</w:t>
      </w:r>
      <w:r>
        <w:rPr>
          <w:spacing w:val="-17"/>
          <w:sz w:val="28"/>
        </w:rPr>
        <w:t> </w:t>
      </w:r>
      <w:r>
        <w:rPr>
          <w:sz w:val="28"/>
        </w:rPr>
        <w:t>компенсации</w:t>
      </w:r>
      <w:r>
        <w:rPr>
          <w:spacing w:val="-18"/>
          <w:sz w:val="28"/>
        </w:rPr>
        <w:t> </w:t>
      </w:r>
      <w:r>
        <w:rPr>
          <w:sz w:val="28"/>
        </w:rPr>
        <w:t>части</w:t>
      </w:r>
      <w:r>
        <w:rPr>
          <w:spacing w:val="-17"/>
          <w:sz w:val="28"/>
        </w:rPr>
        <w:t> </w:t>
      </w:r>
      <w:r>
        <w:rPr>
          <w:sz w:val="28"/>
        </w:rPr>
        <w:t>родительской платы за присмотр и уход за детьми отдельным категориям граждан, имеющих детей,</w:t>
      </w:r>
      <w:r>
        <w:rPr>
          <w:spacing w:val="-6"/>
          <w:sz w:val="28"/>
        </w:rPr>
        <w:t> </w:t>
      </w:r>
      <w:r>
        <w:rPr>
          <w:sz w:val="28"/>
        </w:rPr>
        <w:t>посещающих</w:t>
      </w:r>
      <w:r>
        <w:rPr>
          <w:spacing w:val="40"/>
          <w:sz w:val="28"/>
        </w:rPr>
        <w:t> </w:t>
      </w:r>
      <w:r>
        <w:rPr>
          <w:sz w:val="28"/>
        </w:rPr>
        <w:t>муниципальные</w:t>
      </w:r>
      <w:r>
        <w:rPr>
          <w:spacing w:val="-5"/>
          <w:sz w:val="28"/>
        </w:rPr>
        <w:t> </w:t>
      </w:r>
      <w:r>
        <w:rPr>
          <w:sz w:val="28"/>
        </w:rPr>
        <w:t>дошкольные</w:t>
      </w:r>
      <w:r>
        <w:rPr>
          <w:spacing w:val="-5"/>
          <w:sz w:val="28"/>
        </w:rPr>
        <w:t> </w:t>
      </w:r>
      <w:r>
        <w:rPr>
          <w:sz w:val="28"/>
        </w:rPr>
        <w:t>образовательные</w:t>
      </w:r>
      <w:r>
        <w:rPr>
          <w:spacing w:val="-5"/>
          <w:sz w:val="28"/>
        </w:rPr>
        <w:t> </w:t>
      </w:r>
      <w:r>
        <w:rPr>
          <w:sz w:val="28"/>
        </w:rPr>
        <w:t>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производить по разделу 1003 «Социальное обеспечение населения» в пределах средств, предусмотренных в бюджетной росписи Управления образования Исполнительного</w:t>
      </w:r>
      <w:r>
        <w:rPr>
          <w:spacing w:val="-2"/>
          <w:sz w:val="28"/>
        </w:rPr>
        <w:t> </w:t>
      </w:r>
      <w:r>
        <w:rPr>
          <w:sz w:val="28"/>
        </w:rPr>
        <w:t>комитета</w:t>
      </w:r>
      <w:r>
        <w:rPr>
          <w:spacing w:val="-3"/>
          <w:sz w:val="28"/>
        </w:rPr>
        <w:t> </w:t>
      </w:r>
      <w:r>
        <w:rPr>
          <w:sz w:val="28"/>
        </w:rPr>
        <w:t>г.Казани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2025</w:t>
      </w:r>
      <w:r>
        <w:rPr>
          <w:spacing w:val="-1"/>
          <w:sz w:val="28"/>
        </w:rPr>
        <w:t> </w:t>
      </w:r>
      <w:r>
        <w:rPr>
          <w:sz w:val="28"/>
        </w:rPr>
        <w:t>год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реализацию</w:t>
      </w:r>
      <w:r>
        <w:rPr>
          <w:spacing w:val="-4"/>
          <w:sz w:val="28"/>
        </w:rPr>
        <w:t> </w:t>
      </w:r>
      <w:r>
        <w:rPr>
          <w:sz w:val="28"/>
        </w:rPr>
        <w:t>муниципальной программы «Развитие образования в городе Казани на 2022-2026 годы»;</w:t>
      </w:r>
    </w:p>
    <w:p>
      <w:pPr>
        <w:pStyle w:val="ListParagraph"/>
        <w:numPr>
          <w:ilvl w:val="1"/>
          <w:numId w:val="1"/>
        </w:numPr>
        <w:tabs>
          <w:tab w:pos="1340" w:val="left" w:leader="none"/>
        </w:tabs>
        <w:spacing w:line="288" w:lineRule="auto" w:before="1" w:after="0"/>
        <w:ind w:left="140" w:right="137" w:firstLine="708"/>
        <w:jc w:val="both"/>
        <w:rPr>
          <w:sz w:val="28"/>
        </w:rPr>
      </w:pPr>
      <w:r>
        <w:rPr>
          <w:sz w:val="28"/>
        </w:rPr>
        <w:t>расходы по оплате услуг специализированной</w:t>
      </w:r>
      <w:r>
        <w:rPr>
          <w:spacing w:val="-1"/>
          <w:sz w:val="28"/>
        </w:rPr>
        <w:t> </w:t>
      </w:r>
      <w:r>
        <w:rPr>
          <w:sz w:val="28"/>
        </w:rPr>
        <w:t>организации,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</w:t>
      </w:r>
      <w:r>
        <w:rPr>
          <w:spacing w:val="-1"/>
          <w:sz w:val="28"/>
        </w:rPr>
        <w:t> </w:t>
      </w:r>
      <w:r>
        <w:rPr>
          <w:sz w:val="28"/>
        </w:rPr>
        <w:t>а также муниципальные группы в частных образовательных учреждениях г.Казани, реализующие образовательную</w:t>
      </w:r>
      <w:r>
        <w:rPr>
          <w:spacing w:val="-5"/>
          <w:sz w:val="28"/>
        </w:rPr>
        <w:t> </w:t>
      </w:r>
      <w:r>
        <w:rPr>
          <w:sz w:val="28"/>
        </w:rPr>
        <w:t>программу</w:t>
      </w:r>
      <w:r>
        <w:rPr>
          <w:spacing w:val="-7"/>
          <w:sz w:val="28"/>
        </w:rPr>
        <w:t> </w:t>
      </w:r>
      <w:r>
        <w:rPr>
          <w:sz w:val="28"/>
        </w:rPr>
        <w:t>дошкольного</w:t>
      </w:r>
      <w:r>
        <w:rPr>
          <w:spacing w:val="-6"/>
          <w:sz w:val="28"/>
        </w:rPr>
        <w:t> </w:t>
      </w:r>
      <w:r>
        <w:rPr>
          <w:sz w:val="28"/>
        </w:rPr>
        <w:t>образования,</w:t>
      </w:r>
      <w:r>
        <w:rPr>
          <w:spacing w:val="-6"/>
          <w:sz w:val="28"/>
        </w:rPr>
        <w:t> </w:t>
      </w:r>
      <w:r>
        <w:rPr>
          <w:sz w:val="28"/>
        </w:rPr>
        <w:t>производить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разделу 0709 «Другие вопросы в области образования».</w:t>
      </w:r>
    </w:p>
    <w:p>
      <w:pPr>
        <w:pStyle w:val="ListParagraph"/>
        <w:numPr>
          <w:ilvl w:val="0"/>
          <w:numId w:val="1"/>
        </w:numPr>
        <w:tabs>
          <w:tab w:pos="1379" w:val="left" w:leader="none"/>
        </w:tabs>
        <w:spacing w:line="320" w:lineRule="exact" w:before="0" w:after="0"/>
        <w:ind w:left="1379" w:right="0" w:hanging="530"/>
        <w:jc w:val="both"/>
        <w:rPr>
          <w:sz w:val="28"/>
        </w:rPr>
      </w:pPr>
      <w:r>
        <w:rPr>
          <w:sz w:val="28"/>
        </w:rPr>
        <w:t>Опубликовать</w:t>
      </w:r>
      <w:r>
        <w:rPr>
          <w:spacing w:val="49"/>
          <w:w w:val="150"/>
          <w:sz w:val="28"/>
        </w:rPr>
        <w:t>  </w:t>
      </w:r>
      <w:r>
        <w:rPr>
          <w:sz w:val="28"/>
        </w:rPr>
        <w:t>настоящее</w:t>
      </w:r>
      <w:r>
        <w:rPr>
          <w:spacing w:val="53"/>
          <w:w w:val="150"/>
          <w:sz w:val="28"/>
        </w:rPr>
        <w:t>  </w:t>
      </w:r>
      <w:r>
        <w:rPr>
          <w:sz w:val="28"/>
        </w:rPr>
        <w:t>постановление</w:t>
      </w:r>
      <w:r>
        <w:rPr>
          <w:spacing w:val="53"/>
          <w:w w:val="150"/>
          <w:sz w:val="28"/>
        </w:rPr>
        <w:t>  </w:t>
      </w:r>
      <w:r>
        <w:rPr>
          <w:sz w:val="28"/>
        </w:rPr>
        <w:t>в</w:t>
      </w:r>
      <w:r>
        <w:rPr>
          <w:spacing w:val="52"/>
          <w:w w:val="150"/>
          <w:sz w:val="28"/>
        </w:rPr>
        <w:t>  </w:t>
      </w:r>
      <w:r>
        <w:rPr>
          <w:sz w:val="28"/>
        </w:rPr>
        <w:t>сетевом</w:t>
      </w:r>
      <w:r>
        <w:rPr>
          <w:spacing w:val="54"/>
          <w:w w:val="150"/>
          <w:sz w:val="28"/>
        </w:rPr>
        <w:t>  </w:t>
      </w:r>
      <w:r>
        <w:rPr>
          <w:spacing w:val="-2"/>
          <w:sz w:val="28"/>
        </w:rPr>
        <w:t>издании</w:t>
      </w:r>
    </w:p>
    <w:p>
      <w:pPr>
        <w:pStyle w:val="BodyText"/>
        <w:spacing w:line="288" w:lineRule="auto" w:before="65"/>
        <w:ind w:right="138"/>
      </w:pPr>
      <w:r>
        <w:rPr/>
        <w:t>«Муниципальные правовые акты и иная официальная информация» (</w:t>
      </w:r>
      <w:hyperlink r:id="rId10">
        <w:r>
          <w:rPr/>
          <w:t>www.docskzn.ru</w:t>
        </w:r>
      </w:hyperlink>
      <w:r>
        <w:rPr/>
        <w:t>) и разместить его на официальном портале органов местного самоуправления города Казани (</w:t>
      </w:r>
      <w:hyperlink r:id="rId11">
        <w:r>
          <w:rPr/>
          <w:t>www.kzn.ru</w:t>
        </w:r>
      </w:hyperlink>
      <w:r>
        <w:rPr/>
        <w:t>) и на официальном портале правовой информации Республики Татарстан (</w:t>
      </w:r>
      <w:hyperlink r:id="rId12">
        <w:r>
          <w:rPr/>
          <w:t>www.pravo.tatarstan.ru</w:t>
        </w:r>
      </w:hyperlink>
      <w:r>
        <w:rPr/>
        <w:t>).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88" w:lineRule="auto" w:before="0" w:after="0"/>
        <w:ind w:left="140" w:right="139" w:firstLine="708"/>
        <w:jc w:val="both"/>
        <w:rPr>
          <w:sz w:val="28"/>
        </w:rPr>
      </w:pPr>
      <w:r>
        <w:rPr>
          <w:sz w:val="28"/>
        </w:rPr>
        <w:t>Установить, что настоящее постановление вступает в силу со дня его официального опубликования и распространяется на правоотношения, возникающие с 01.01.2025.</w:t>
      </w:r>
    </w:p>
    <w:p>
      <w:pPr>
        <w:pStyle w:val="ListParagraph"/>
        <w:numPr>
          <w:ilvl w:val="0"/>
          <w:numId w:val="1"/>
        </w:numPr>
        <w:tabs>
          <w:tab w:pos="1153" w:val="left" w:leader="none"/>
        </w:tabs>
        <w:spacing w:line="288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Признать утратившим силу постановление Исполнительного комитета г.Казани от 29.12.2023 №4429 «О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г.Казани, на 2024 год».</w:t>
      </w:r>
    </w:p>
    <w:p>
      <w:pPr>
        <w:pStyle w:val="ListParagraph"/>
        <w:numPr>
          <w:ilvl w:val="0"/>
          <w:numId w:val="1"/>
        </w:numPr>
        <w:tabs>
          <w:tab w:pos="1208" w:val="left" w:leader="none"/>
        </w:tabs>
        <w:spacing w:line="288" w:lineRule="auto" w:before="1" w:after="0"/>
        <w:ind w:left="140" w:right="149" w:firstLine="708"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>
      <w:pPr>
        <w:tabs>
          <w:tab w:pos="8146" w:val="left" w:leader="none"/>
        </w:tabs>
        <w:spacing w:before="180"/>
        <w:ind w:left="140" w:right="0" w:firstLine="0"/>
        <w:jc w:val="both"/>
        <w:rPr>
          <w:b/>
          <w:sz w:val="28"/>
        </w:rPr>
      </w:pPr>
      <w:r>
        <w:rPr>
          <w:b/>
          <w:spacing w:val="-2"/>
          <w:sz w:val="28"/>
        </w:rPr>
        <w:t>Руководитель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Р.Г.Гафаров</w:t>
      </w:r>
    </w:p>
    <w:p>
      <w:pPr>
        <w:spacing w:before="242"/>
        <w:ind w:left="122" w:right="0" w:firstLine="0"/>
        <w:jc w:val="both"/>
        <w:rPr>
          <w:b/>
          <w:sz w:val="28"/>
        </w:rPr>
      </w:pPr>
      <w:r>
        <w:rPr>
          <w:b/>
          <w:sz w:val="28"/>
        </w:rPr>
        <w:t>Исполняющий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обязанности</w:t>
      </w:r>
    </w:p>
    <w:p>
      <w:pPr>
        <w:tabs>
          <w:tab w:pos="7532" w:val="left" w:leader="none"/>
        </w:tabs>
        <w:spacing w:before="15"/>
        <w:ind w:left="122" w:right="0" w:firstLine="0"/>
        <w:jc w:val="both"/>
        <w:rPr>
          <w:b/>
          <w:sz w:val="28"/>
        </w:rPr>
      </w:pPr>
      <w:r>
        <w:rPr>
          <w:b/>
          <w:sz w:val="28"/>
        </w:rPr>
        <w:t>Руководителя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первый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заместитель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А.Р.Нигматзянов</w:t>
      </w:r>
    </w:p>
    <w:p>
      <w:pPr>
        <w:spacing w:after="0"/>
        <w:jc w:val="both"/>
        <w:rPr>
          <w:b/>
          <w:sz w:val="28"/>
        </w:rPr>
        <w:sectPr>
          <w:headerReference w:type="default" r:id="rId8"/>
          <w:footerReference w:type="default" r:id="rId9"/>
          <w:pgSz w:w="11910" w:h="16840"/>
          <w:pgMar w:header="710" w:footer="388" w:top="940" w:bottom="580" w:left="992" w:right="992"/>
        </w:sectPr>
      </w:pPr>
    </w:p>
    <w:p>
      <w:pPr>
        <w:pStyle w:val="BodyText"/>
        <w:spacing w:line="288" w:lineRule="auto" w:before="65"/>
        <w:ind w:left="6096"/>
        <w:jc w:val="left"/>
      </w:pPr>
      <w:r>
        <w:rPr/>
        <w:t>Приложение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постановлению Исполнительного комитета </w:t>
      </w:r>
      <w:r>
        <w:rPr>
          <w:spacing w:val="-2"/>
        </w:rPr>
        <w:t>г.Казани</w:t>
      </w:r>
    </w:p>
    <w:p>
      <w:pPr>
        <w:pStyle w:val="BodyText"/>
        <w:ind w:left="6096"/>
        <w:jc w:val="left"/>
      </w:pPr>
      <w:r>
        <w:rPr/>
        <w:t>от 23.01.2025 </w:t>
      </w:r>
      <w:r>
        <w:rPr>
          <w:spacing w:val="-4"/>
        </w:rPr>
        <w:t>№116</w:t>
      </w:r>
    </w:p>
    <w:p>
      <w:pPr>
        <w:pStyle w:val="BodyText"/>
        <w:spacing w:before="134"/>
        <w:ind w:left="0"/>
        <w:jc w:val="left"/>
      </w:pPr>
    </w:p>
    <w:p>
      <w:pPr>
        <w:spacing w:line="288" w:lineRule="auto" w:before="0"/>
        <w:ind w:left="609" w:right="662" w:firstLine="784"/>
        <w:jc w:val="left"/>
        <w:rPr>
          <w:b/>
          <w:sz w:val="28"/>
        </w:rPr>
      </w:pPr>
      <w:r>
        <w:rPr>
          <w:b/>
          <w:sz w:val="28"/>
        </w:rPr>
        <w:t>Порядок предоставления дополнительной компенсации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части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родительской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платы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присмотр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уход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детьми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отдельным</w:t>
      </w:r>
    </w:p>
    <w:p>
      <w:pPr>
        <w:spacing w:line="288" w:lineRule="auto" w:before="0"/>
        <w:ind w:left="222" w:right="223" w:hanging="1"/>
        <w:jc w:val="center"/>
        <w:rPr>
          <w:b/>
          <w:sz w:val="28"/>
        </w:rPr>
      </w:pPr>
      <w:r>
        <w:rPr>
          <w:b/>
          <w:sz w:val="28"/>
        </w:rPr>
        <w:t>категориям граждан, имеющих детей, посещающих муниципальные дошкольные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образовательные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учреждения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г.Казани,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дошкольные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на 2025 год</w:t>
      </w:r>
    </w:p>
    <w:p>
      <w:pPr>
        <w:pStyle w:val="BodyText"/>
        <w:spacing w:before="65"/>
        <w:ind w:left="0"/>
        <w:jc w:val="left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4140" w:val="left" w:leader="none"/>
        </w:tabs>
        <w:spacing w:line="240" w:lineRule="auto" w:before="0" w:after="0"/>
        <w:ind w:left="4140" w:right="0" w:hanging="70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BodyText"/>
        <w:spacing w:before="124"/>
        <w:ind w:left="0"/>
        <w:jc w:val="left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1431" w:val="left" w:leader="none"/>
        </w:tabs>
        <w:spacing w:line="288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Настоящий порядок определяет механизм назначения и выплаты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</w:t>
      </w:r>
      <w:r>
        <w:rPr>
          <w:spacing w:val="40"/>
          <w:sz w:val="28"/>
        </w:rPr>
        <w:t> </w:t>
      </w:r>
      <w:r>
        <w:rPr>
          <w:sz w:val="28"/>
        </w:rPr>
        <w:t>образовательную</w:t>
      </w:r>
      <w:r>
        <w:rPr>
          <w:spacing w:val="40"/>
          <w:sz w:val="28"/>
        </w:rPr>
        <w:t> </w:t>
      </w:r>
      <w:r>
        <w:rPr>
          <w:sz w:val="28"/>
        </w:rPr>
        <w:t>программу</w:t>
      </w:r>
      <w:r>
        <w:rPr>
          <w:spacing w:val="40"/>
          <w:sz w:val="28"/>
        </w:rPr>
        <w:t> </w:t>
      </w:r>
      <w:r>
        <w:rPr>
          <w:sz w:val="28"/>
        </w:rPr>
        <w:t>дошкольного</w:t>
      </w:r>
      <w:r>
        <w:rPr>
          <w:spacing w:val="40"/>
          <w:sz w:val="28"/>
        </w:rPr>
        <w:t> </w:t>
      </w:r>
      <w:r>
        <w:rPr>
          <w:sz w:val="28"/>
        </w:rPr>
        <w:t>образования,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2025 год.</w:t>
      </w:r>
    </w:p>
    <w:p>
      <w:pPr>
        <w:pStyle w:val="ListParagraph"/>
        <w:numPr>
          <w:ilvl w:val="1"/>
          <w:numId w:val="4"/>
        </w:numPr>
        <w:tabs>
          <w:tab w:pos="1624" w:val="left" w:leader="none"/>
        </w:tabs>
        <w:spacing w:line="288" w:lineRule="auto" w:before="1" w:after="0"/>
        <w:ind w:left="140" w:right="146" w:firstLine="708"/>
        <w:jc w:val="both"/>
        <w:rPr>
          <w:sz w:val="28"/>
        </w:rPr>
      </w:pPr>
      <w:r>
        <w:rPr>
          <w:sz w:val="28"/>
        </w:rPr>
        <w:t>Порядок предоставления дополнительной компенсации части родительской платы отдельным категориям граждан, имеющих детей, распространяется на образовательные организации для детей дошкольного и младшего школьного возраста (начальная школа – детский сад, прогимназия).</w:t>
      </w:r>
    </w:p>
    <w:p>
      <w:pPr>
        <w:pStyle w:val="ListParagraph"/>
        <w:numPr>
          <w:ilvl w:val="1"/>
          <w:numId w:val="4"/>
        </w:numPr>
        <w:tabs>
          <w:tab w:pos="1395" w:val="left" w:leader="none"/>
        </w:tabs>
        <w:spacing w:line="288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Компенсация назначается и выплачивается следующим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</w:t>
      </w:r>
      <w:r>
        <w:rPr>
          <w:spacing w:val="-2"/>
          <w:sz w:val="28"/>
        </w:rPr>
        <w:t> </w:t>
      </w:r>
      <w:r>
        <w:rPr>
          <w:sz w:val="28"/>
        </w:rPr>
        <w:t>а также муниципальные группы</w:t>
      </w:r>
      <w:r>
        <w:rPr>
          <w:spacing w:val="-1"/>
          <w:sz w:val="28"/>
        </w:rPr>
        <w:t> </w:t>
      </w:r>
      <w:r>
        <w:rPr>
          <w:sz w:val="28"/>
        </w:rPr>
        <w:t>в частных образовательных учреждениях г.Казани, реализующие образовательную программу дошкольного образования, и получающих компенсации части родительской платы, предусмотренные постановлением Кабинета Министров Республики Татарстан от 18.01.2007 №9 «О компенсации части родительской платы за присмотр и уход за ребенком в образовательных организациях,</w:t>
      </w:r>
      <w:r>
        <w:rPr>
          <w:spacing w:val="80"/>
          <w:sz w:val="28"/>
        </w:rPr>
        <w:t>  </w:t>
      </w:r>
      <w:r>
        <w:rPr>
          <w:sz w:val="28"/>
        </w:rPr>
        <w:t>реализующих</w:t>
      </w:r>
      <w:r>
        <w:rPr>
          <w:spacing w:val="80"/>
          <w:sz w:val="28"/>
        </w:rPr>
        <w:t>  </w:t>
      </w:r>
      <w:r>
        <w:rPr>
          <w:sz w:val="28"/>
        </w:rPr>
        <w:t>образовательную</w:t>
      </w:r>
      <w:r>
        <w:rPr>
          <w:spacing w:val="80"/>
          <w:sz w:val="28"/>
        </w:rPr>
        <w:t>  </w:t>
      </w:r>
      <w:r>
        <w:rPr>
          <w:sz w:val="28"/>
        </w:rPr>
        <w:t>программу</w:t>
      </w:r>
      <w:r>
        <w:rPr>
          <w:spacing w:val="80"/>
          <w:sz w:val="28"/>
        </w:rPr>
        <w:t>  </w:t>
      </w:r>
      <w:r>
        <w:rPr>
          <w:sz w:val="28"/>
        </w:rPr>
        <w:t>дошкольного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headerReference w:type="default" r:id="rId13"/>
          <w:footerReference w:type="default" r:id="rId14"/>
          <w:pgSz w:w="11910" w:h="16840"/>
          <w:pgMar w:header="0" w:footer="388" w:top="1040" w:bottom="580" w:left="992" w:right="992"/>
        </w:sectPr>
      </w:pPr>
    </w:p>
    <w:p>
      <w:pPr>
        <w:pStyle w:val="BodyText"/>
        <w:spacing w:line="288" w:lineRule="auto" w:before="266"/>
        <w:ind w:right="144"/>
      </w:pPr>
      <w:r>
        <w:rPr/>
        <w:t>образования»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постановлением</w:t>
      </w:r>
      <w:r>
        <w:rPr>
          <w:spacing w:val="80"/>
        </w:rPr>
        <w:t>  </w:t>
      </w:r>
      <w:r>
        <w:rPr/>
        <w:t>Исполнительного</w:t>
      </w:r>
      <w:r>
        <w:rPr>
          <w:spacing w:val="80"/>
        </w:rPr>
        <w:t>  </w:t>
      </w:r>
      <w:r>
        <w:rPr/>
        <w:t>комитета</w:t>
      </w:r>
      <w:r>
        <w:rPr>
          <w:spacing w:val="80"/>
        </w:rPr>
        <w:t>  </w:t>
      </w:r>
      <w:r>
        <w:rPr/>
        <w:t>г.Казани от</w:t>
      </w:r>
      <w:r>
        <w:rPr>
          <w:spacing w:val="-5"/>
        </w:rPr>
        <w:t> </w:t>
      </w:r>
      <w:r>
        <w:rPr/>
        <w:t>20.12.2024</w:t>
      </w:r>
      <w:r>
        <w:rPr>
          <w:spacing w:val="-12"/>
        </w:rPr>
        <w:t> </w:t>
      </w:r>
      <w:r>
        <w:rPr/>
        <w:t>№5257</w:t>
      </w:r>
      <w:r>
        <w:rPr>
          <w:spacing w:val="-10"/>
        </w:rPr>
        <w:t> </w:t>
      </w:r>
      <w:r>
        <w:rPr/>
        <w:t>«О</w:t>
      </w:r>
      <w:r>
        <w:rPr>
          <w:spacing w:val="-12"/>
        </w:rPr>
        <w:t> </w:t>
      </w:r>
      <w:r>
        <w:rPr/>
        <w:t>предоставлении</w:t>
      </w:r>
      <w:r>
        <w:rPr>
          <w:spacing w:val="-11"/>
        </w:rPr>
        <w:t> </w:t>
      </w:r>
      <w:r>
        <w:rPr/>
        <w:t>мер</w:t>
      </w:r>
      <w:r>
        <w:rPr>
          <w:spacing w:val="-10"/>
        </w:rPr>
        <w:t> </w:t>
      </w:r>
      <w:r>
        <w:rPr/>
        <w:t>социальной</w:t>
      </w:r>
      <w:r>
        <w:rPr>
          <w:spacing w:val="-11"/>
        </w:rPr>
        <w:t> </w:t>
      </w:r>
      <w:r>
        <w:rPr/>
        <w:t>поддержки</w:t>
      </w:r>
      <w:r>
        <w:rPr>
          <w:spacing w:val="-10"/>
        </w:rPr>
        <w:t> </w:t>
      </w:r>
      <w:r>
        <w:rPr/>
        <w:t>гражданам, имеющим детей, посещающих муниципальные дошкольные образовательные организации г.Казани, реализующие образовательную программу дошкольного образования, на 2025 год»:</w:t>
      </w:r>
    </w:p>
    <w:p>
      <w:pPr>
        <w:pStyle w:val="ListParagraph"/>
        <w:numPr>
          <w:ilvl w:val="2"/>
          <w:numId w:val="4"/>
        </w:numPr>
        <w:tabs>
          <w:tab w:pos="1027" w:val="left" w:leader="none"/>
        </w:tabs>
        <w:spacing w:line="288" w:lineRule="auto" w:before="1" w:after="0"/>
        <w:ind w:left="140" w:right="139" w:firstLine="708"/>
        <w:jc w:val="both"/>
        <w:rPr>
          <w:sz w:val="28"/>
        </w:rPr>
      </w:pPr>
      <w:r>
        <w:rPr>
          <w:sz w:val="28"/>
        </w:rPr>
        <w:t>родителям –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</w:t>
      </w:r>
      <w:r>
        <w:rPr>
          <w:spacing w:val="61"/>
          <w:w w:val="150"/>
          <w:sz w:val="28"/>
        </w:rPr>
        <w:t>  </w:t>
      </w:r>
      <w:r>
        <w:rPr>
          <w:sz w:val="28"/>
        </w:rPr>
        <w:t>а</w:t>
      </w:r>
      <w:r>
        <w:rPr>
          <w:spacing w:val="65"/>
          <w:w w:val="150"/>
          <w:sz w:val="28"/>
        </w:rPr>
        <w:t>  </w:t>
      </w:r>
      <w:r>
        <w:rPr>
          <w:sz w:val="28"/>
        </w:rPr>
        <w:t>также</w:t>
      </w:r>
      <w:r>
        <w:rPr>
          <w:spacing w:val="63"/>
          <w:w w:val="150"/>
          <w:sz w:val="28"/>
        </w:rPr>
        <w:t>  </w:t>
      </w:r>
      <w:r>
        <w:rPr>
          <w:sz w:val="28"/>
        </w:rPr>
        <w:t>к</w:t>
      </w:r>
      <w:r>
        <w:rPr>
          <w:spacing w:val="65"/>
          <w:w w:val="150"/>
          <w:sz w:val="28"/>
        </w:rPr>
        <w:t>  </w:t>
      </w:r>
      <w:r>
        <w:rPr>
          <w:sz w:val="28"/>
        </w:rPr>
        <w:t>профессиональным</w:t>
      </w:r>
      <w:r>
        <w:rPr>
          <w:spacing w:val="64"/>
          <w:w w:val="150"/>
          <w:sz w:val="28"/>
        </w:rPr>
        <w:t>  </w:t>
      </w:r>
      <w:r>
        <w:rPr>
          <w:sz w:val="28"/>
        </w:rPr>
        <w:t>квалификационным</w:t>
      </w:r>
      <w:r>
        <w:rPr>
          <w:spacing w:val="65"/>
          <w:w w:val="150"/>
          <w:sz w:val="28"/>
        </w:rPr>
        <w:t>  </w:t>
      </w:r>
      <w:r>
        <w:rPr>
          <w:spacing w:val="-2"/>
          <w:sz w:val="28"/>
        </w:rPr>
        <w:t>группам</w:t>
      </w:r>
    </w:p>
    <w:p>
      <w:pPr>
        <w:pStyle w:val="BodyText"/>
      </w:pPr>
      <w:r>
        <w:rPr/>
        <w:t>«Общеотраслевые</w:t>
      </w:r>
      <w:r>
        <w:rPr>
          <w:spacing w:val="-8"/>
        </w:rPr>
        <w:t> </w:t>
      </w:r>
      <w:r>
        <w:rPr/>
        <w:t>профессии</w:t>
      </w:r>
      <w:r>
        <w:rPr>
          <w:spacing w:val="-8"/>
        </w:rPr>
        <w:t> </w:t>
      </w:r>
      <w:r>
        <w:rPr/>
        <w:t>рабочих</w:t>
      </w:r>
      <w:r>
        <w:rPr>
          <w:spacing w:val="-5"/>
        </w:rPr>
        <w:t> </w:t>
      </w:r>
      <w:r>
        <w:rPr/>
        <w:t>первого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второго</w:t>
      </w:r>
      <w:r>
        <w:rPr>
          <w:spacing w:val="-4"/>
        </w:rPr>
        <w:t> </w:t>
      </w:r>
      <w:r>
        <w:rPr>
          <w:spacing w:val="-2"/>
        </w:rPr>
        <w:t>уровня»;</w:t>
      </w:r>
    </w:p>
    <w:p>
      <w:pPr>
        <w:pStyle w:val="ListParagraph"/>
        <w:numPr>
          <w:ilvl w:val="2"/>
          <w:numId w:val="4"/>
        </w:numPr>
        <w:tabs>
          <w:tab w:pos="1011" w:val="left" w:leader="none"/>
        </w:tabs>
        <w:spacing w:line="240" w:lineRule="auto" w:before="65" w:after="0"/>
        <w:ind w:left="1011" w:right="0" w:hanging="162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инвалидам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II</w:t>
      </w:r>
      <w:r>
        <w:rPr>
          <w:spacing w:val="-2"/>
          <w:sz w:val="28"/>
        </w:rPr>
        <w:t> групп;</w:t>
      </w:r>
    </w:p>
    <w:p>
      <w:pPr>
        <w:pStyle w:val="ListParagraph"/>
        <w:numPr>
          <w:ilvl w:val="2"/>
          <w:numId w:val="4"/>
        </w:numPr>
        <w:tabs>
          <w:tab w:pos="1058" w:val="left" w:leader="none"/>
        </w:tabs>
        <w:spacing w:line="288" w:lineRule="auto" w:before="64" w:after="0"/>
        <w:ind w:left="140" w:right="138" w:firstLine="708"/>
        <w:jc w:val="both"/>
        <w:rPr>
          <w:sz w:val="28"/>
        </w:rPr>
      </w:pPr>
      <w:r>
        <w:rPr>
          <w:sz w:val="28"/>
        </w:rPr>
        <w:t>супругу (-е) – инвалиду I и II групп, являющемуся (-ейся) родителем ребенка, посещающего дошкольное образовательное учреждение.</w:t>
      </w:r>
    </w:p>
    <w:p>
      <w:pPr>
        <w:pStyle w:val="ListParagraph"/>
        <w:numPr>
          <w:ilvl w:val="1"/>
          <w:numId w:val="4"/>
        </w:numPr>
        <w:tabs>
          <w:tab w:pos="1347" w:val="left" w:leader="none"/>
        </w:tabs>
        <w:spacing w:line="288" w:lineRule="auto" w:before="1" w:after="0"/>
        <w:ind w:left="140" w:right="141" w:firstLine="708"/>
        <w:jc w:val="both"/>
        <w:rPr>
          <w:sz w:val="28"/>
        </w:rPr>
      </w:pPr>
      <w:r>
        <w:rPr>
          <w:sz w:val="28"/>
        </w:rPr>
        <w:t>Компенсация назначается и выплачивается законному представителю (родителю, усыновителю, опекуну) из числа отдельных категорий граждан, указанных в пункте 1.3 настоящего порядка, заключившему договор с муниципальным дошкольным образовательным учреждением и внесшему родительскую плату за присмотр и уход за ребенком в соответствующее дошкольное образовательное учреждение, реализующее образовательную программу дошкольного образования (далее – заявитель).</w:t>
      </w:r>
    </w:p>
    <w:p>
      <w:pPr>
        <w:pStyle w:val="ListParagraph"/>
        <w:numPr>
          <w:ilvl w:val="1"/>
          <w:numId w:val="4"/>
        </w:numPr>
        <w:tabs>
          <w:tab w:pos="1340" w:val="left" w:leader="none"/>
        </w:tabs>
        <w:spacing w:line="240" w:lineRule="auto" w:before="0" w:after="0"/>
        <w:ind w:left="1340" w:right="0" w:hanging="491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-9"/>
          <w:sz w:val="28"/>
        </w:rPr>
        <w:t> </w:t>
      </w:r>
      <w:r>
        <w:rPr>
          <w:sz w:val="28"/>
        </w:rPr>
        <w:t>компенсации</w:t>
      </w:r>
      <w:r>
        <w:rPr>
          <w:spacing w:val="-8"/>
          <w:sz w:val="28"/>
        </w:rPr>
        <w:t> </w:t>
      </w:r>
      <w:r>
        <w:rPr>
          <w:sz w:val="28"/>
        </w:rPr>
        <w:t>рассчитывается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формуле:</w:t>
      </w:r>
    </w:p>
    <w:p>
      <w:pPr>
        <w:pStyle w:val="BodyText"/>
        <w:spacing w:before="65"/>
        <w:ind w:left="709"/>
        <w:jc w:val="center"/>
      </w:pPr>
      <w:r>
        <w:rPr/>
        <w:t>К3=</w:t>
      </w:r>
      <w:r>
        <w:rPr>
          <w:spacing w:val="-3"/>
        </w:rPr>
        <w:t> </w:t>
      </w:r>
      <w:r>
        <w:rPr/>
        <w:t>Ф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К1 –</w:t>
      </w:r>
      <w:r>
        <w:rPr>
          <w:spacing w:val="-1"/>
        </w:rPr>
        <w:t> </w:t>
      </w:r>
      <w:r>
        <w:rPr/>
        <w:t>К2,</w:t>
      </w:r>
      <w:r>
        <w:rPr>
          <w:spacing w:val="-2"/>
        </w:rPr>
        <w:t> </w:t>
      </w:r>
      <w:r>
        <w:rPr>
          <w:spacing w:val="-4"/>
        </w:rPr>
        <w:t>где:</w:t>
      </w:r>
    </w:p>
    <w:p>
      <w:pPr>
        <w:pStyle w:val="BodyText"/>
        <w:spacing w:before="64"/>
        <w:ind w:left="703" w:right="2"/>
        <w:jc w:val="center"/>
      </w:pPr>
      <w:r>
        <w:rPr>
          <w:spacing w:val="-2"/>
        </w:rPr>
        <w:t>К3</w:t>
      </w:r>
      <w:r>
        <w:rPr>
          <w:spacing w:val="-14"/>
        </w:rPr>
        <w:t> </w:t>
      </w:r>
      <w:r>
        <w:rPr>
          <w:spacing w:val="-2"/>
        </w:rPr>
        <w:t>–</w:t>
      </w:r>
      <w:r>
        <w:rPr>
          <w:spacing w:val="-7"/>
        </w:rPr>
        <w:t> </w:t>
      </w:r>
      <w:r>
        <w:rPr>
          <w:spacing w:val="-2"/>
        </w:rPr>
        <w:t>размер</w:t>
      </w:r>
      <w:r>
        <w:rPr>
          <w:spacing w:val="-12"/>
        </w:rPr>
        <w:t> </w:t>
      </w:r>
      <w:r>
        <w:rPr>
          <w:spacing w:val="-2"/>
        </w:rPr>
        <w:t>дополнительной</w:t>
      </w:r>
      <w:r>
        <w:rPr>
          <w:spacing w:val="-9"/>
        </w:rPr>
        <w:t> </w:t>
      </w:r>
      <w:r>
        <w:rPr>
          <w:spacing w:val="-2"/>
        </w:rPr>
        <w:t>компенсации</w:t>
      </w:r>
      <w:r>
        <w:rPr>
          <w:spacing w:val="-9"/>
        </w:rPr>
        <w:t> </w:t>
      </w:r>
      <w:r>
        <w:rPr>
          <w:spacing w:val="-2"/>
        </w:rPr>
        <w:t>отдельным</w:t>
      </w:r>
      <w:r>
        <w:rPr>
          <w:spacing w:val="-10"/>
        </w:rPr>
        <w:t> </w:t>
      </w:r>
      <w:r>
        <w:rPr>
          <w:spacing w:val="-2"/>
        </w:rPr>
        <w:t>категориям</w:t>
      </w:r>
      <w:r>
        <w:rPr>
          <w:spacing w:val="-8"/>
        </w:rPr>
        <w:t> </w:t>
      </w:r>
      <w:r>
        <w:rPr>
          <w:spacing w:val="-2"/>
        </w:rPr>
        <w:t>граждан;</w:t>
      </w:r>
    </w:p>
    <w:p>
      <w:pPr>
        <w:pStyle w:val="BodyText"/>
        <w:spacing w:line="288" w:lineRule="auto" w:before="64"/>
        <w:ind w:right="145" w:firstLine="708"/>
      </w:pPr>
      <w:r>
        <w:rPr/>
        <w:t>Ф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размер</w:t>
      </w:r>
      <w:r>
        <w:rPr>
          <w:spacing w:val="-3"/>
        </w:rPr>
        <w:t> </w:t>
      </w:r>
      <w:r>
        <w:rPr/>
        <w:t>внесенной</w:t>
      </w:r>
      <w:r>
        <w:rPr>
          <w:spacing w:val="-6"/>
        </w:rPr>
        <w:t> </w:t>
      </w:r>
      <w:r>
        <w:rPr/>
        <w:t>родительской</w:t>
      </w:r>
      <w:r>
        <w:rPr>
          <w:spacing w:val="-6"/>
        </w:rPr>
        <w:t> </w:t>
      </w:r>
      <w:r>
        <w:rPr/>
        <w:t>платы,</w:t>
      </w:r>
      <w:r>
        <w:rPr>
          <w:spacing w:val="-4"/>
        </w:rPr>
        <w:t> </w:t>
      </w:r>
      <w:r>
        <w:rPr/>
        <w:t>взимаемой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присмотр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уход за ребенком в дошкольном образовательном учреждении, реализующем образовательную программу дошкольного образования, в пределах размера родительской платы, утвержденного постановлением Исполнительного комитета г.Казани от 28.10.2024 №4553;</w:t>
      </w:r>
    </w:p>
    <w:p>
      <w:pPr>
        <w:pStyle w:val="BodyText"/>
        <w:spacing w:line="288" w:lineRule="auto" w:before="1"/>
        <w:ind w:right="142" w:firstLine="708"/>
      </w:pPr>
      <w:r>
        <w:rPr/>
        <w:t>К1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размер</w:t>
      </w:r>
      <w:r>
        <w:rPr>
          <w:spacing w:val="-8"/>
        </w:rPr>
        <w:t> </w:t>
      </w:r>
      <w:r>
        <w:rPr/>
        <w:t>компенсации</w:t>
      </w:r>
      <w:r>
        <w:rPr>
          <w:spacing w:val="-8"/>
        </w:rPr>
        <w:t> </w:t>
      </w:r>
      <w:r>
        <w:rPr/>
        <w:t>части</w:t>
      </w:r>
      <w:r>
        <w:rPr>
          <w:spacing w:val="-8"/>
        </w:rPr>
        <w:t> </w:t>
      </w:r>
      <w:r>
        <w:rPr/>
        <w:t>родительской</w:t>
      </w:r>
      <w:r>
        <w:rPr>
          <w:spacing w:val="-8"/>
        </w:rPr>
        <w:t> </w:t>
      </w:r>
      <w:r>
        <w:rPr/>
        <w:t>платы</w:t>
      </w:r>
      <w:r>
        <w:rPr>
          <w:spacing w:val="-8"/>
        </w:rPr>
        <w:t> </w:t>
      </w:r>
      <w:r>
        <w:rPr/>
        <w:t>за</w:t>
      </w:r>
      <w:r>
        <w:rPr>
          <w:spacing w:val="-9"/>
        </w:rPr>
        <w:t> </w:t>
      </w:r>
      <w:r>
        <w:rPr/>
        <w:t>присмотр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уход</w:t>
      </w:r>
      <w:r>
        <w:rPr>
          <w:spacing w:val="-8"/>
        </w:rPr>
        <w:t> </w:t>
      </w:r>
      <w:r>
        <w:rPr/>
        <w:t>за ребенком в дошкольных образовательных учреждениях, реализующих образовательную</w:t>
      </w:r>
      <w:r>
        <w:rPr>
          <w:spacing w:val="-18"/>
        </w:rPr>
        <w:t> </w:t>
      </w:r>
      <w:r>
        <w:rPr/>
        <w:t>программу</w:t>
      </w:r>
      <w:r>
        <w:rPr>
          <w:spacing w:val="-17"/>
        </w:rPr>
        <w:t> </w:t>
      </w:r>
      <w:r>
        <w:rPr/>
        <w:t>дошкольного</w:t>
      </w:r>
      <w:r>
        <w:rPr>
          <w:spacing w:val="-18"/>
        </w:rPr>
        <w:t> </w:t>
      </w:r>
      <w:r>
        <w:rPr/>
        <w:t>образования,</w:t>
      </w:r>
      <w:r>
        <w:rPr>
          <w:spacing w:val="-17"/>
        </w:rPr>
        <w:t> </w:t>
      </w:r>
      <w:r>
        <w:rPr/>
        <w:t>рассчитанной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порядке, установленном постановлением Кабинета Министров Республики Татарстан от 18.01.2007</w:t>
      </w:r>
      <w:r>
        <w:rPr>
          <w:spacing w:val="-10"/>
        </w:rPr>
        <w:t> </w:t>
      </w:r>
      <w:r>
        <w:rPr/>
        <w:t>№9</w:t>
      </w:r>
      <w:r>
        <w:rPr>
          <w:spacing w:val="-8"/>
        </w:rPr>
        <w:t> </w:t>
      </w:r>
      <w:r>
        <w:rPr/>
        <w:t>«О</w:t>
      </w:r>
      <w:r>
        <w:rPr>
          <w:spacing w:val="-10"/>
        </w:rPr>
        <w:t> </w:t>
      </w:r>
      <w:r>
        <w:rPr/>
        <w:t>компенсации</w:t>
      </w:r>
      <w:r>
        <w:rPr>
          <w:spacing w:val="-10"/>
        </w:rPr>
        <w:t> </w:t>
      </w:r>
      <w:r>
        <w:rPr/>
        <w:t>части</w:t>
      </w:r>
      <w:r>
        <w:rPr>
          <w:spacing w:val="-11"/>
        </w:rPr>
        <w:t> </w:t>
      </w:r>
      <w:r>
        <w:rPr/>
        <w:t>родительской</w:t>
      </w:r>
      <w:r>
        <w:rPr>
          <w:spacing w:val="-10"/>
        </w:rPr>
        <w:t> </w:t>
      </w:r>
      <w:r>
        <w:rPr/>
        <w:t>платы</w:t>
      </w:r>
      <w:r>
        <w:rPr>
          <w:spacing w:val="-11"/>
        </w:rPr>
        <w:t> </w:t>
      </w:r>
      <w:r>
        <w:rPr/>
        <w:t>за</w:t>
      </w:r>
      <w:r>
        <w:rPr>
          <w:spacing w:val="-9"/>
        </w:rPr>
        <w:t> </w:t>
      </w:r>
      <w:r>
        <w:rPr/>
        <w:t>присмотр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уход</w:t>
      </w:r>
      <w:r>
        <w:rPr>
          <w:spacing w:val="-10"/>
        </w:rPr>
        <w:t> </w:t>
      </w:r>
      <w:r>
        <w:rPr/>
        <w:t>за ребенком в образовательных организациях, реализующих образовательную программу дошкольного образования»;</w:t>
      </w:r>
    </w:p>
    <w:p>
      <w:pPr>
        <w:pStyle w:val="BodyText"/>
        <w:spacing w:line="288" w:lineRule="auto"/>
        <w:ind w:right="145" w:firstLine="708"/>
      </w:pPr>
      <w:r>
        <w:rPr/>
        <w:t>К2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размер</w:t>
      </w:r>
      <w:r>
        <w:rPr>
          <w:spacing w:val="-8"/>
        </w:rPr>
        <w:t> </w:t>
      </w:r>
      <w:r>
        <w:rPr/>
        <w:t>компенсации</w:t>
      </w:r>
      <w:r>
        <w:rPr>
          <w:spacing w:val="-8"/>
        </w:rPr>
        <w:t> </w:t>
      </w:r>
      <w:r>
        <w:rPr/>
        <w:t>части</w:t>
      </w:r>
      <w:r>
        <w:rPr>
          <w:spacing w:val="-8"/>
        </w:rPr>
        <w:t> </w:t>
      </w:r>
      <w:r>
        <w:rPr/>
        <w:t>родительской</w:t>
      </w:r>
      <w:r>
        <w:rPr>
          <w:spacing w:val="-8"/>
        </w:rPr>
        <w:t> </w:t>
      </w:r>
      <w:r>
        <w:rPr/>
        <w:t>платы</w:t>
      </w:r>
      <w:r>
        <w:rPr>
          <w:spacing w:val="-8"/>
        </w:rPr>
        <w:t> </w:t>
      </w:r>
      <w:r>
        <w:rPr/>
        <w:t>за</w:t>
      </w:r>
      <w:r>
        <w:rPr>
          <w:spacing w:val="-9"/>
        </w:rPr>
        <w:t> </w:t>
      </w:r>
      <w:r>
        <w:rPr/>
        <w:t>присмотр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уход</w:t>
      </w:r>
      <w:r>
        <w:rPr>
          <w:spacing w:val="-8"/>
        </w:rPr>
        <w:t> </w:t>
      </w:r>
      <w:r>
        <w:rPr/>
        <w:t>за ребенком</w:t>
      </w:r>
      <w:r>
        <w:rPr>
          <w:spacing w:val="76"/>
        </w:rPr>
        <w:t>  </w:t>
      </w:r>
      <w:r>
        <w:rPr/>
        <w:t>в</w:t>
      </w:r>
      <w:r>
        <w:rPr>
          <w:spacing w:val="77"/>
        </w:rPr>
        <w:t>  </w:t>
      </w:r>
      <w:r>
        <w:rPr/>
        <w:t>дошкольных</w:t>
      </w:r>
      <w:r>
        <w:rPr>
          <w:spacing w:val="77"/>
        </w:rPr>
        <w:t>  </w:t>
      </w:r>
      <w:r>
        <w:rPr/>
        <w:t>образовательных</w:t>
      </w:r>
      <w:r>
        <w:rPr>
          <w:spacing w:val="78"/>
        </w:rPr>
        <w:t>  </w:t>
      </w:r>
      <w:r>
        <w:rPr/>
        <w:t>учреждениях,</w:t>
      </w:r>
      <w:r>
        <w:rPr>
          <w:spacing w:val="77"/>
        </w:rPr>
        <w:t>  </w:t>
      </w:r>
      <w:r>
        <w:rPr>
          <w:spacing w:val="-2"/>
        </w:rPr>
        <w:t>реализующих</w:t>
      </w:r>
    </w:p>
    <w:p>
      <w:pPr>
        <w:pStyle w:val="BodyText"/>
        <w:spacing w:after="0" w:line="288" w:lineRule="auto"/>
        <w:sectPr>
          <w:headerReference w:type="default" r:id="rId15"/>
          <w:footerReference w:type="default" r:id="rId16"/>
          <w:pgSz w:w="11910" w:h="16840"/>
          <w:pgMar w:header="749" w:footer="388" w:top="960" w:bottom="580" w:left="992" w:right="992"/>
        </w:sectPr>
      </w:pPr>
    </w:p>
    <w:p>
      <w:pPr>
        <w:pStyle w:val="BodyText"/>
        <w:spacing w:line="288" w:lineRule="auto" w:before="266"/>
        <w:ind w:right="135"/>
      </w:pPr>
      <w:r>
        <w:rPr/>
        <w:t>образовательную</w:t>
      </w:r>
      <w:r>
        <w:rPr>
          <w:spacing w:val="-18"/>
        </w:rPr>
        <w:t> </w:t>
      </w:r>
      <w:r>
        <w:rPr/>
        <w:t>программу</w:t>
      </w:r>
      <w:r>
        <w:rPr>
          <w:spacing w:val="-17"/>
        </w:rPr>
        <w:t> </w:t>
      </w:r>
      <w:r>
        <w:rPr/>
        <w:t>дошкольного</w:t>
      </w:r>
      <w:r>
        <w:rPr>
          <w:spacing w:val="-18"/>
        </w:rPr>
        <w:t> </w:t>
      </w:r>
      <w:r>
        <w:rPr/>
        <w:t>образования,</w:t>
      </w:r>
      <w:r>
        <w:rPr>
          <w:spacing w:val="-17"/>
        </w:rPr>
        <w:t> </w:t>
      </w:r>
      <w:r>
        <w:rPr/>
        <w:t>рассчитанной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порядке, установленном постановлением Исполнительного комитета г.Казани от 20.12.2024 №5257 «О предоставлении мер социальной поддержки гражданам, имеющим детей, посещающих муниципальные дошкольные образовательные организации г.Казани, реализующие образовательную программу дошкольного образования, на 2025 год».</w:t>
      </w:r>
    </w:p>
    <w:p>
      <w:pPr>
        <w:pStyle w:val="BodyText"/>
        <w:spacing w:before="70"/>
        <w:ind w:left="0"/>
        <w:jc w:val="left"/>
      </w:pPr>
    </w:p>
    <w:p>
      <w:pPr>
        <w:pStyle w:val="ListParagraph"/>
        <w:numPr>
          <w:ilvl w:val="0"/>
          <w:numId w:val="3"/>
        </w:numPr>
        <w:tabs>
          <w:tab w:pos="2192" w:val="left" w:leader="none"/>
        </w:tabs>
        <w:spacing w:line="240" w:lineRule="auto" w:before="0" w:after="0"/>
        <w:ind w:left="2192" w:right="0" w:hanging="359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назначения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выплаты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компенсации</w:t>
      </w:r>
    </w:p>
    <w:p>
      <w:pPr>
        <w:pStyle w:val="BodyText"/>
        <w:spacing w:before="124"/>
        <w:ind w:left="0"/>
        <w:jc w:val="lef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1657" w:val="left" w:leader="none"/>
        </w:tabs>
        <w:spacing w:line="288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Для получения компенсации заявитель представляет в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по месту жительства (пребывания – в случае если у заявителя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– по месту регистрации соответствующей образовательной организации следующие </w:t>
      </w:r>
      <w:r>
        <w:rPr>
          <w:spacing w:val="-2"/>
          <w:sz w:val="28"/>
        </w:rPr>
        <w:t>документы:</w:t>
      </w:r>
    </w:p>
    <w:p>
      <w:pPr>
        <w:pStyle w:val="ListParagraph"/>
        <w:numPr>
          <w:ilvl w:val="2"/>
          <w:numId w:val="5"/>
        </w:numPr>
        <w:tabs>
          <w:tab w:pos="1081" w:val="left" w:leader="none"/>
        </w:tabs>
        <w:spacing w:line="240" w:lineRule="auto" w:before="2" w:after="0"/>
        <w:ind w:left="1081" w:right="0" w:hanging="232"/>
        <w:jc w:val="both"/>
        <w:rPr>
          <w:sz w:val="28"/>
        </w:rPr>
      </w:pPr>
      <w:hyperlink r:id="rId19">
        <w:r>
          <w:rPr>
            <w:sz w:val="28"/>
          </w:rPr>
          <w:t>заявление</w:t>
        </w:r>
      </w:hyperlink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назначении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компенсации;</w:t>
      </w:r>
    </w:p>
    <w:p>
      <w:pPr>
        <w:pStyle w:val="ListParagraph"/>
        <w:numPr>
          <w:ilvl w:val="2"/>
          <w:numId w:val="5"/>
        </w:numPr>
        <w:tabs>
          <w:tab w:pos="1034" w:val="left" w:leader="none"/>
        </w:tabs>
        <w:spacing w:line="288" w:lineRule="auto" w:before="64" w:after="0"/>
        <w:ind w:left="140" w:right="142" w:firstLine="708"/>
        <w:jc w:val="both"/>
        <w:rPr>
          <w:sz w:val="28"/>
        </w:rPr>
      </w:pPr>
      <w:r>
        <w:rPr>
          <w:sz w:val="28"/>
        </w:rPr>
        <w:t>справку с места работы (для сотрудников муниципальных дошкольных образовательных учреждений) о праве на получение дополнительной компенсации части родительской платы, выданную по утвержденной форме согласно приложению к настоящему порядку;</w:t>
      </w:r>
    </w:p>
    <w:p>
      <w:pPr>
        <w:pStyle w:val="ListParagraph"/>
        <w:numPr>
          <w:ilvl w:val="2"/>
          <w:numId w:val="5"/>
        </w:numPr>
        <w:tabs>
          <w:tab w:pos="1500" w:val="left" w:leader="none"/>
        </w:tabs>
        <w:spacing w:line="288" w:lineRule="auto" w:before="0" w:after="0"/>
        <w:ind w:left="140" w:right="145" w:firstLine="778"/>
        <w:jc w:val="both"/>
        <w:rPr>
          <w:sz w:val="28"/>
        </w:rPr>
      </w:pPr>
      <w:r>
        <w:rPr>
          <w:sz w:val="28"/>
        </w:rPr>
        <w:t>документы, подтверждающие установление инвалидности (для родителей – инвалидов I и II групп);</w:t>
      </w:r>
    </w:p>
    <w:p>
      <w:pPr>
        <w:pStyle w:val="ListParagraph"/>
        <w:numPr>
          <w:ilvl w:val="2"/>
          <w:numId w:val="5"/>
        </w:numPr>
        <w:tabs>
          <w:tab w:pos="1109" w:val="left" w:leader="none"/>
        </w:tabs>
        <w:spacing w:line="288" w:lineRule="auto" w:before="1" w:after="0"/>
        <w:ind w:left="140" w:right="139" w:firstLine="708"/>
        <w:jc w:val="both"/>
        <w:rPr>
          <w:sz w:val="28"/>
        </w:rPr>
      </w:pPr>
      <w:r>
        <w:rPr>
          <w:sz w:val="28"/>
        </w:rPr>
        <w:t>свидетельство о браке (для супруга (-и) – инвалида I и II групп, являющегося (-ейся) родителем ребенка, посещающего дошкольное образовательное учреждение).</w:t>
      </w:r>
    </w:p>
    <w:p>
      <w:pPr>
        <w:pStyle w:val="BodyText"/>
        <w:spacing w:line="288" w:lineRule="auto"/>
        <w:ind w:right="139" w:firstLine="708"/>
      </w:pPr>
      <w:r>
        <w:rPr/>
        <w:t>При наличии в специализированной организации,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</w:t>
      </w:r>
      <w:r>
        <w:rPr>
          <w:spacing w:val="60"/>
        </w:rPr>
        <w:t>  </w:t>
      </w:r>
      <w:r>
        <w:rPr/>
        <w:t>дополнительной</w:t>
      </w:r>
      <w:r>
        <w:rPr>
          <w:spacing w:val="60"/>
        </w:rPr>
        <w:t>  </w:t>
      </w:r>
      <w:r>
        <w:rPr/>
        <w:t>компенсации</w:t>
      </w:r>
      <w:r>
        <w:rPr>
          <w:spacing w:val="60"/>
        </w:rPr>
        <w:t>  </w:t>
      </w:r>
      <w:r>
        <w:rPr/>
        <w:t>гражданам,</w:t>
      </w:r>
      <w:r>
        <w:rPr>
          <w:spacing w:val="40"/>
        </w:rPr>
        <w:t>  </w:t>
      </w:r>
      <w:r>
        <w:rPr/>
        <w:t>имеющим</w:t>
      </w:r>
      <w:r>
        <w:rPr>
          <w:spacing w:val="40"/>
        </w:rPr>
        <w:t>  </w:t>
      </w:r>
      <w:r>
        <w:rPr/>
        <w:t>детей,</w:t>
      </w:r>
    </w:p>
    <w:p>
      <w:pPr>
        <w:pStyle w:val="BodyText"/>
        <w:spacing w:after="0" w:line="288" w:lineRule="auto"/>
        <w:sectPr>
          <w:headerReference w:type="default" r:id="rId17"/>
          <w:footerReference w:type="default" r:id="rId18"/>
          <w:pgSz w:w="11910" w:h="16840"/>
          <w:pgMar w:header="749" w:footer="388" w:top="960" w:bottom="580" w:left="992" w:right="992"/>
        </w:sectPr>
      </w:pPr>
    </w:p>
    <w:p>
      <w:pPr>
        <w:pStyle w:val="BodyText"/>
        <w:spacing w:line="288" w:lineRule="auto" w:before="266"/>
        <w:ind w:right="142"/>
      </w:pPr>
      <w:r>
        <w:rPr/>
        <w:t>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сведений, необходимых для принятия решения о предоставлении компенсации, заявитель освобождается от обязанности представления всех или части вышеуказанных документов.</w:t>
      </w:r>
    </w:p>
    <w:p>
      <w:pPr>
        <w:pStyle w:val="BodyText"/>
        <w:spacing w:line="288" w:lineRule="auto" w:before="1"/>
        <w:ind w:right="140" w:firstLine="708"/>
      </w:pPr>
      <w:r>
        <w:rPr/>
        <w:t>Заявитель при обращении с заявлением предъявляет паспорт (документ, его заменяющий), номер лицевого счета в кредитной организации лица, заключившего договор с дошкольным образовательным учреждением, при получении компенсации через банк.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88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документы</w:t>
      </w:r>
      <w:r>
        <w:rPr>
          <w:spacing w:val="-16"/>
          <w:sz w:val="28"/>
        </w:rPr>
        <w:t> </w:t>
      </w:r>
      <w:r>
        <w:rPr>
          <w:sz w:val="28"/>
        </w:rPr>
        <w:t>могут</w:t>
      </w:r>
      <w:r>
        <w:rPr>
          <w:spacing w:val="-17"/>
          <w:sz w:val="28"/>
        </w:rPr>
        <w:t> </w:t>
      </w:r>
      <w:r>
        <w:rPr>
          <w:sz w:val="28"/>
        </w:rPr>
        <w:t>быть</w:t>
      </w:r>
      <w:r>
        <w:rPr>
          <w:spacing w:val="-16"/>
          <w:sz w:val="28"/>
        </w:rPr>
        <w:t> </w:t>
      </w:r>
      <w:r>
        <w:rPr>
          <w:sz w:val="28"/>
        </w:rPr>
        <w:t>направлены</w:t>
      </w:r>
      <w:r>
        <w:rPr>
          <w:spacing w:val="-16"/>
          <w:sz w:val="28"/>
        </w:rPr>
        <w:t> </w:t>
      </w:r>
      <w:r>
        <w:rPr>
          <w:sz w:val="28"/>
        </w:rPr>
        <w:t>по</w:t>
      </w:r>
      <w:r>
        <w:rPr>
          <w:spacing w:val="-16"/>
          <w:sz w:val="28"/>
        </w:rPr>
        <w:t> </w:t>
      </w:r>
      <w:r>
        <w:rPr>
          <w:sz w:val="28"/>
        </w:rPr>
        <w:t>почте.</w:t>
      </w:r>
      <w:r>
        <w:rPr>
          <w:spacing w:val="-17"/>
          <w:sz w:val="28"/>
        </w:rPr>
        <w:t> </w:t>
      </w:r>
      <w:r>
        <w:rPr>
          <w:sz w:val="28"/>
        </w:rPr>
        <w:t>Направление заявления и документов по почте осуществляется способом, позволяющим подтвердить факт и дату их получения специализированной организацией.</w:t>
      </w:r>
    </w:p>
    <w:p>
      <w:pPr>
        <w:pStyle w:val="ListParagraph"/>
        <w:numPr>
          <w:ilvl w:val="1"/>
          <w:numId w:val="5"/>
        </w:numPr>
        <w:tabs>
          <w:tab w:pos="1398" w:val="left" w:leader="none"/>
        </w:tabs>
        <w:spacing w:line="288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Уполномоченный орган ежемесячно, в срок до 2-го числа месяца, следующего за расчетным месяцем, представляет в специализированную организацию,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</w:t>
      </w:r>
      <w:r>
        <w:rPr>
          <w:spacing w:val="40"/>
          <w:sz w:val="28"/>
        </w:rPr>
        <w:t> </w:t>
      </w:r>
      <w:r>
        <w:rPr>
          <w:sz w:val="28"/>
        </w:rPr>
        <w:t>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в электронном виде информацию в соответствии с требованиями, установленными соглашением об информационном взаимодействии специализированной организации с уполномоченным органом, в части предоставления компенсации.</w:t>
      </w:r>
    </w:p>
    <w:p>
      <w:pPr>
        <w:pStyle w:val="ListParagraph"/>
        <w:numPr>
          <w:ilvl w:val="1"/>
          <w:numId w:val="5"/>
        </w:numPr>
        <w:tabs>
          <w:tab w:pos="1456" w:val="left" w:leader="none"/>
        </w:tabs>
        <w:spacing w:line="288" w:lineRule="auto" w:before="1" w:after="0"/>
        <w:ind w:left="140" w:right="136" w:firstLine="708"/>
        <w:jc w:val="both"/>
        <w:rPr>
          <w:sz w:val="28"/>
        </w:rPr>
      </w:pPr>
      <w:r>
        <w:rPr>
          <w:sz w:val="28"/>
        </w:rPr>
        <w:t>На основании документов, указанных в пункте 2.1 настоящего порядка, и представленного списка сотрудников муниципальных дошкольных образовательных учреждений специализированная организация,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</w:t>
      </w:r>
      <w:r>
        <w:rPr>
          <w:spacing w:val="54"/>
          <w:w w:val="150"/>
          <w:sz w:val="28"/>
        </w:rPr>
        <w:t> </w:t>
      </w:r>
      <w:r>
        <w:rPr>
          <w:sz w:val="28"/>
        </w:rPr>
        <w:t>образовательную</w:t>
      </w:r>
      <w:r>
        <w:rPr>
          <w:spacing w:val="52"/>
          <w:w w:val="150"/>
          <w:sz w:val="28"/>
        </w:rPr>
        <w:t> </w:t>
      </w:r>
      <w:r>
        <w:rPr>
          <w:sz w:val="28"/>
        </w:rPr>
        <w:t>программу</w:t>
      </w:r>
      <w:r>
        <w:rPr>
          <w:spacing w:val="50"/>
          <w:w w:val="150"/>
          <w:sz w:val="28"/>
        </w:rPr>
        <w:t> </w:t>
      </w:r>
      <w:r>
        <w:rPr>
          <w:sz w:val="28"/>
        </w:rPr>
        <w:t>дошкольного</w:t>
      </w:r>
      <w:r>
        <w:rPr>
          <w:spacing w:val="51"/>
          <w:w w:val="150"/>
          <w:sz w:val="28"/>
        </w:rPr>
        <w:t> </w:t>
      </w:r>
      <w:r>
        <w:rPr>
          <w:sz w:val="28"/>
        </w:rPr>
        <w:t>образования,</w:t>
      </w:r>
      <w:r>
        <w:rPr>
          <w:spacing w:val="53"/>
          <w:w w:val="150"/>
          <w:sz w:val="28"/>
        </w:rPr>
        <w:t> </w:t>
      </w:r>
      <w:r>
        <w:rPr>
          <w:sz w:val="28"/>
        </w:rPr>
        <w:t>в</w:t>
      </w:r>
      <w:r>
        <w:rPr>
          <w:spacing w:val="53"/>
          <w:w w:val="150"/>
          <w:sz w:val="28"/>
        </w:rPr>
        <w:t> </w:t>
      </w:r>
      <w:r>
        <w:rPr>
          <w:spacing w:val="-5"/>
          <w:sz w:val="28"/>
        </w:rPr>
        <w:t>10-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headerReference w:type="default" r:id="rId20"/>
          <w:footerReference w:type="default" r:id="rId21"/>
          <w:pgSz w:w="11910" w:h="16840"/>
          <w:pgMar w:header="749" w:footer="388" w:top="960" w:bottom="580" w:left="992" w:right="992"/>
        </w:sectPr>
      </w:pPr>
    </w:p>
    <w:p>
      <w:pPr>
        <w:pStyle w:val="BodyText"/>
        <w:spacing w:line="288" w:lineRule="auto" w:before="266"/>
        <w:ind w:right="140"/>
      </w:pPr>
      <w:r>
        <w:rPr/>
        <w:t>дневный срок со дня регистрации заявления со всеми необходимыми документами</w:t>
      </w:r>
      <w:r>
        <w:rPr>
          <w:spacing w:val="-8"/>
        </w:rPr>
        <w:t> </w:t>
      </w:r>
      <w:r>
        <w:rPr/>
        <w:t>принимает</w:t>
      </w:r>
      <w:r>
        <w:rPr>
          <w:spacing w:val="-9"/>
        </w:rPr>
        <w:t> </w:t>
      </w:r>
      <w:r>
        <w:rPr/>
        <w:t>решение</w:t>
      </w:r>
      <w:r>
        <w:rPr>
          <w:spacing w:val="-9"/>
        </w:rPr>
        <w:t> </w:t>
      </w:r>
      <w:r>
        <w:rPr/>
        <w:t>о</w:t>
      </w:r>
      <w:r>
        <w:rPr>
          <w:spacing w:val="-8"/>
        </w:rPr>
        <w:t> </w:t>
      </w:r>
      <w:r>
        <w:rPr/>
        <w:t>назначении</w:t>
      </w:r>
      <w:r>
        <w:rPr>
          <w:spacing w:val="-8"/>
        </w:rPr>
        <w:t> </w:t>
      </w:r>
      <w:r>
        <w:rPr/>
        <w:t>компенсации</w:t>
      </w:r>
      <w:r>
        <w:rPr>
          <w:spacing w:val="-8"/>
        </w:rPr>
        <w:t> </w:t>
      </w:r>
      <w:r>
        <w:rPr/>
        <w:t>либо</w:t>
      </w:r>
      <w:r>
        <w:rPr>
          <w:spacing w:val="-8"/>
        </w:rPr>
        <w:t> </w:t>
      </w:r>
      <w:r>
        <w:rPr/>
        <w:t>об</w:t>
      </w:r>
      <w:r>
        <w:rPr>
          <w:spacing w:val="-8"/>
        </w:rPr>
        <w:t> </w:t>
      </w:r>
      <w:r>
        <w:rPr/>
        <w:t>отказе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ее назначении и доводит соответствующее решение до сведения заявителя способом, указанным заявителем (письмом, СМС-сообщением, электронной почтой; а для заявителей – зарегистрированных пользователей портала государственных и муниципальных услуг Республики Татарстан − уведомлением через личный кабинет).</w:t>
      </w:r>
    </w:p>
    <w:p>
      <w:pPr>
        <w:pStyle w:val="ListParagraph"/>
        <w:numPr>
          <w:ilvl w:val="1"/>
          <w:numId w:val="5"/>
        </w:numPr>
        <w:tabs>
          <w:tab w:pos="1340" w:val="left" w:leader="none"/>
        </w:tabs>
        <w:spacing w:line="240" w:lineRule="auto" w:before="1" w:after="0"/>
        <w:ind w:left="1340" w:right="0" w:hanging="491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11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отказа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назначении</w:t>
      </w:r>
      <w:r>
        <w:rPr>
          <w:spacing w:val="-6"/>
          <w:sz w:val="28"/>
        </w:rPr>
        <w:t> </w:t>
      </w:r>
      <w:r>
        <w:rPr>
          <w:sz w:val="28"/>
        </w:rPr>
        <w:t>компенсации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являются:</w:t>
      </w:r>
    </w:p>
    <w:p>
      <w:pPr>
        <w:pStyle w:val="ListParagraph"/>
        <w:numPr>
          <w:ilvl w:val="2"/>
          <w:numId w:val="5"/>
        </w:numPr>
        <w:tabs>
          <w:tab w:pos="1137" w:val="left" w:leader="none"/>
        </w:tabs>
        <w:spacing w:line="288" w:lineRule="auto" w:before="64" w:after="0"/>
        <w:ind w:left="140" w:right="145" w:firstLine="708"/>
        <w:jc w:val="both"/>
        <w:rPr>
          <w:sz w:val="28"/>
        </w:rPr>
      </w:pPr>
      <w:r>
        <w:rPr>
          <w:sz w:val="28"/>
        </w:rPr>
        <w:t>непредставление документов, указанных в пункте 2.1 настоящего </w:t>
      </w:r>
      <w:r>
        <w:rPr>
          <w:spacing w:val="-2"/>
          <w:sz w:val="28"/>
        </w:rPr>
        <w:t>порядка;</w:t>
      </w:r>
    </w:p>
    <w:p>
      <w:pPr>
        <w:pStyle w:val="ListParagraph"/>
        <w:numPr>
          <w:ilvl w:val="2"/>
          <w:numId w:val="5"/>
        </w:numPr>
        <w:tabs>
          <w:tab w:pos="1011" w:val="left" w:leader="none"/>
        </w:tabs>
        <w:spacing w:line="240" w:lineRule="auto" w:before="1" w:after="0"/>
        <w:ind w:left="1011" w:right="0" w:hanging="162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9"/>
          <w:sz w:val="28"/>
        </w:rPr>
        <w:t> </w:t>
      </w:r>
      <w:r>
        <w:rPr>
          <w:sz w:val="28"/>
        </w:rPr>
        <w:t>(предъявление)</w:t>
      </w:r>
      <w:r>
        <w:rPr>
          <w:spacing w:val="-10"/>
          <w:sz w:val="28"/>
        </w:rPr>
        <w:t> </w:t>
      </w:r>
      <w:r>
        <w:rPr>
          <w:sz w:val="28"/>
        </w:rPr>
        <w:t>документов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истекшим</w:t>
      </w:r>
      <w:r>
        <w:rPr>
          <w:spacing w:val="-7"/>
          <w:sz w:val="28"/>
        </w:rPr>
        <w:t> </w:t>
      </w:r>
      <w:r>
        <w:rPr>
          <w:sz w:val="28"/>
        </w:rPr>
        <w:t>сроком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действия;</w:t>
      </w:r>
    </w:p>
    <w:p>
      <w:pPr>
        <w:pStyle w:val="ListParagraph"/>
        <w:numPr>
          <w:ilvl w:val="2"/>
          <w:numId w:val="5"/>
        </w:numPr>
        <w:tabs>
          <w:tab w:pos="1099" w:val="left" w:leader="none"/>
        </w:tabs>
        <w:spacing w:line="288" w:lineRule="auto" w:before="64" w:after="0"/>
        <w:ind w:left="140" w:right="144" w:firstLine="708"/>
        <w:jc w:val="both"/>
        <w:rPr>
          <w:sz w:val="28"/>
        </w:rPr>
      </w:pPr>
      <w:r>
        <w:rPr>
          <w:sz w:val="28"/>
        </w:rPr>
        <w:t>представление документов, оформленных с нарушением требований </w:t>
      </w:r>
      <w:r>
        <w:rPr>
          <w:spacing w:val="-2"/>
          <w:sz w:val="28"/>
        </w:rPr>
        <w:t>законодательства;</w:t>
      </w:r>
    </w:p>
    <w:p>
      <w:pPr>
        <w:pStyle w:val="ListParagraph"/>
        <w:numPr>
          <w:ilvl w:val="2"/>
          <w:numId w:val="5"/>
        </w:numPr>
        <w:tabs>
          <w:tab w:pos="1005" w:val="left" w:leader="none"/>
        </w:tabs>
        <w:spacing w:line="288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> </w:t>
      </w:r>
      <w:r>
        <w:rPr>
          <w:sz w:val="28"/>
        </w:rPr>
        <w:t>задолженности</w:t>
      </w:r>
      <w:r>
        <w:rPr>
          <w:spacing w:val="-11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налогам,</w:t>
      </w:r>
      <w:r>
        <w:rPr>
          <w:spacing w:val="-12"/>
          <w:sz w:val="28"/>
        </w:rPr>
        <w:t> </w:t>
      </w:r>
      <w:r>
        <w:rPr>
          <w:sz w:val="28"/>
        </w:rPr>
        <w:t>сборам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иным</w:t>
      </w:r>
      <w:r>
        <w:rPr>
          <w:spacing w:val="-11"/>
          <w:sz w:val="28"/>
        </w:rPr>
        <w:t> </w:t>
      </w:r>
      <w:r>
        <w:rPr>
          <w:sz w:val="28"/>
        </w:rPr>
        <w:t>платежам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бюджеты бюджетной системы Российской Федерации.</w:t>
      </w:r>
    </w:p>
    <w:p>
      <w:pPr>
        <w:pStyle w:val="ListParagraph"/>
        <w:numPr>
          <w:ilvl w:val="1"/>
          <w:numId w:val="5"/>
        </w:numPr>
        <w:tabs>
          <w:tab w:pos="1340" w:val="left" w:leader="none"/>
        </w:tabs>
        <w:spacing w:line="240" w:lineRule="auto" w:before="0" w:after="0"/>
        <w:ind w:left="1340" w:right="0" w:hanging="491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14"/>
          <w:sz w:val="28"/>
        </w:rPr>
        <w:t> </w:t>
      </w: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z w:val="28"/>
        </w:rPr>
        <w:t>прекращения</w:t>
      </w:r>
      <w:r>
        <w:rPr>
          <w:spacing w:val="-9"/>
          <w:sz w:val="28"/>
        </w:rPr>
        <w:t> </w:t>
      </w:r>
      <w:r>
        <w:rPr>
          <w:sz w:val="28"/>
        </w:rPr>
        <w:t>выплаты</w:t>
      </w:r>
      <w:r>
        <w:rPr>
          <w:spacing w:val="-9"/>
          <w:sz w:val="28"/>
        </w:rPr>
        <w:t> </w:t>
      </w:r>
      <w:r>
        <w:rPr>
          <w:sz w:val="28"/>
        </w:rPr>
        <w:t>компенсации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являются:</w:t>
      </w:r>
    </w:p>
    <w:p>
      <w:pPr>
        <w:pStyle w:val="ListParagraph"/>
        <w:numPr>
          <w:ilvl w:val="2"/>
          <w:numId w:val="5"/>
        </w:numPr>
        <w:tabs>
          <w:tab w:pos="1178" w:val="left" w:leader="none"/>
        </w:tabs>
        <w:spacing w:line="288" w:lineRule="auto" w:before="64" w:after="0"/>
        <w:ind w:left="140" w:right="145" w:firstLine="708"/>
        <w:jc w:val="both"/>
        <w:rPr>
          <w:sz w:val="28"/>
        </w:rPr>
      </w:pPr>
      <w:r>
        <w:rPr>
          <w:sz w:val="28"/>
        </w:rPr>
        <w:t>утрата права на получение дополнительной компенсации части родительской платы (прекращение трудовых отношений, переход на другую должность, отсутствие права на получение компенсации в соответствии с постановлением Исполнительного комитета г.Казани от 20.12.2024 №5257);</w:t>
      </w:r>
    </w:p>
    <w:p>
      <w:pPr>
        <w:pStyle w:val="ListParagraph"/>
        <w:numPr>
          <w:ilvl w:val="2"/>
          <w:numId w:val="5"/>
        </w:numPr>
        <w:tabs>
          <w:tab w:pos="1011" w:val="left" w:leader="none"/>
        </w:tabs>
        <w:spacing w:line="240" w:lineRule="auto" w:before="1" w:after="0"/>
        <w:ind w:left="1011" w:right="0" w:hanging="162"/>
        <w:jc w:val="left"/>
        <w:rPr>
          <w:sz w:val="28"/>
        </w:rPr>
      </w:pPr>
      <w:r>
        <w:rPr>
          <w:sz w:val="28"/>
        </w:rPr>
        <w:t>смена</w:t>
      </w:r>
      <w:r>
        <w:rPr>
          <w:spacing w:val="-11"/>
          <w:sz w:val="28"/>
        </w:rPr>
        <w:t> </w:t>
      </w:r>
      <w:r>
        <w:rPr>
          <w:sz w:val="28"/>
        </w:rPr>
        <w:t>образовательной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организации;</w:t>
      </w:r>
    </w:p>
    <w:p>
      <w:pPr>
        <w:pStyle w:val="ListParagraph"/>
        <w:numPr>
          <w:ilvl w:val="2"/>
          <w:numId w:val="5"/>
        </w:numPr>
        <w:tabs>
          <w:tab w:pos="1011" w:val="left" w:leader="none"/>
        </w:tabs>
        <w:spacing w:line="240" w:lineRule="auto" w:before="64" w:after="0"/>
        <w:ind w:left="1011" w:right="0" w:hanging="162"/>
        <w:jc w:val="left"/>
        <w:rPr>
          <w:sz w:val="28"/>
        </w:rPr>
      </w:pPr>
      <w:r>
        <w:rPr>
          <w:sz w:val="28"/>
        </w:rPr>
        <w:t>лишение</w:t>
      </w:r>
      <w:r>
        <w:rPr>
          <w:spacing w:val="-12"/>
          <w:sz w:val="28"/>
        </w:rPr>
        <w:t> </w:t>
      </w:r>
      <w:r>
        <w:rPr>
          <w:sz w:val="28"/>
        </w:rPr>
        <w:t>родительских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прав;</w:t>
      </w:r>
    </w:p>
    <w:p>
      <w:pPr>
        <w:pStyle w:val="ListParagraph"/>
        <w:numPr>
          <w:ilvl w:val="2"/>
          <w:numId w:val="5"/>
        </w:numPr>
        <w:tabs>
          <w:tab w:pos="1011" w:val="left" w:leader="none"/>
        </w:tabs>
        <w:spacing w:line="240" w:lineRule="auto" w:before="64" w:after="0"/>
        <w:ind w:left="1011" w:right="0" w:hanging="162"/>
        <w:jc w:val="left"/>
        <w:rPr>
          <w:sz w:val="28"/>
        </w:rPr>
      </w:pPr>
      <w:r>
        <w:rPr>
          <w:sz w:val="28"/>
        </w:rPr>
        <w:t>смерть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заявителя.</w:t>
      </w:r>
    </w:p>
    <w:p>
      <w:pPr>
        <w:pStyle w:val="BodyText"/>
        <w:spacing w:before="134"/>
        <w:ind w:left="0"/>
        <w:jc w:val="left"/>
      </w:pPr>
    </w:p>
    <w:p>
      <w:pPr>
        <w:pStyle w:val="ListParagraph"/>
        <w:numPr>
          <w:ilvl w:val="0"/>
          <w:numId w:val="3"/>
        </w:numPr>
        <w:tabs>
          <w:tab w:pos="3353" w:val="left" w:leader="none"/>
        </w:tabs>
        <w:spacing w:line="240" w:lineRule="auto" w:before="0" w:after="0"/>
        <w:ind w:left="3353" w:right="0" w:hanging="466"/>
        <w:jc w:val="left"/>
        <w:rPr>
          <w:b/>
          <w:sz w:val="28"/>
        </w:rPr>
      </w:pPr>
      <w:r>
        <w:rPr>
          <w:b/>
          <w:sz w:val="28"/>
        </w:rPr>
        <w:t>Заключительные</w:t>
      </w:r>
      <w:r>
        <w:rPr>
          <w:b/>
          <w:spacing w:val="-14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BodyText"/>
        <w:spacing w:before="124"/>
        <w:ind w:left="0"/>
        <w:jc w:val="left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1400" w:val="left" w:leader="none"/>
        </w:tabs>
        <w:spacing w:line="288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Заявитель несет ответственность за достоверность представленных сведений, а также подлинность документов, в которых они содержатся.</w:t>
      </w:r>
    </w:p>
    <w:p>
      <w:pPr>
        <w:pStyle w:val="ListParagraph"/>
        <w:numPr>
          <w:ilvl w:val="1"/>
          <w:numId w:val="6"/>
        </w:numPr>
        <w:tabs>
          <w:tab w:pos="1456" w:val="left" w:leader="none"/>
        </w:tabs>
        <w:spacing w:line="288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Уполномоченный орган несет ответственность за достоверность сведений, указанных в справках на право предоставления дополнительной компенсации, и сведений, указанных в пункте 2.3 настоящего порядка.</w:t>
      </w:r>
    </w:p>
    <w:p>
      <w:pPr>
        <w:pStyle w:val="ListParagraph"/>
        <w:numPr>
          <w:ilvl w:val="1"/>
          <w:numId w:val="6"/>
        </w:numPr>
        <w:tabs>
          <w:tab w:pos="1515" w:val="left" w:leader="none"/>
        </w:tabs>
        <w:spacing w:line="288" w:lineRule="auto" w:before="1" w:after="0"/>
        <w:ind w:left="140" w:right="139" w:firstLine="708"/>
        <w:jc w:val="both"/>
        <w:rPr>
          <w:sz w:val="28"/>
        </w:rPr>
      </w:pPr>
      <w:r>
        <w:rPr>
          <w:sz w:val="28"/>
        </w:rPr>
        <w:t>Специализированная организация,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</w:t>
      </w:r>
      <w:r>
        <w:rPr>
          <w:spacing w:val="40"/>
          <w:sz w:val="28"/>
        </w:rPr>
        <w:t> </w:t>
      </w:r>
      <w:r>
        <w:rPr>
          <w:sz w:val="28"/>
        </w:rPr>
        <w:t>группы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40"/>
          <w:sz w:val="28"/>
        </w:rPr>
        <w:t> </w:t>
      </w:r>
      <w:r>
        <w:rPr>
          <w:sz w:val="28"/>
        </w:rPr>
        <w:t>учреждениях</w:t>
      </w:r>
      <w:r>
        <w:rPr>
          <w:spacing w:val="40"/>
          <w:sz w:val="28"/>
        </w:rPr>
        <w:t> </w:t>
      </w:r>
      <w:r>
        <w:rPr>
          <w:sz w:val="28"/>
        </w:rPr>
        <w:t>г.Казани,</w:t>
      </w:r>
      <w:r>
        <w:rPr>
          <w:spacing w:val="40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также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headerReference w:type="default" r:id="rId22"/>
          <w:footerReference w:type="default" r:id="rId23"/>
          <w:pgSz w:w="11910" w:h="16840"/>
          <w:pgMar w:header="749" w:footer="388" w:top="960" w:bottom="580" w:left="992" w:right="992"/>
        </w:sectPr>
      </w:pPr>
    </w:p>
    <w:p>
      <w:pPr>
        <w:pStyle w:val="BodyText"/>
        <w:spacing w:line="288" w:lineRule="auto" w:before="266"/>
        <w:ind w:right="143"/>
      </w:pPr>
      <w:r>
        <w:rPr/>
        <w:t>муниципальные группы в частных образовательных учреждениях г.Казани, реализующие образовательную программу дошкольного образования, вправе осуществлять</w:t>
      </w:r>
      <w:r>
        <w:rPr>
          <w:spacing w:val="-18"/>
        </w:rPr>
        <w:t> </w:t>
      </w:r>
      <w:r>
        <w:rPr/>
        <w:t>дополнительную</w:t>
      </w:r>
      <w:r>
        <w:rPr>
          <w:spacing w:val="-17"/>
        </w:rPr>
        <w:t> </w:t>
      </w:r>
      <w:r>
        <w:rPr/>
        <w:t>проверку</w:t>
      </w:r>
      <w:r>
        <w:rPr>
          <w:spacing w:val="-18"/>
        </w:rPr>
        <w:t> </w:t>
      </w:r>
      <w:r>
        <w:rPr/>
        <w:t>представленных</w:t>
      </w:r>
      <w:r>
        <w:rPr>
          <w:spacing w:val="-16"/>
        </w:rPr>
        <w:t> </w:t>
      </w:r>
      <w:r>
        <w:rPr/>
        <w:t>заявителем</w:t>
      </w:r>
      <w:r>
        <w:rPr>
          <w:spacing w:val="-17"/>
        </w:rPr>
        <w:t> </w:t>
      </w:r>
      <w:r>
        <w:rPr/>
        <w:t>сведений</w:t>
      </w:r>
      <w:r>
        <w:rPr>
          <w:spacing w:val="-16"/>
        </w:rPr>
        <w:t> </w:t>
      </w:r>
      <w:r>
        <w:rPr/>
        <w:t>в пределах предоставленных полномочий в случае возникновения сомнений в подлинности документов и достоверности представленных сведений.</w:t>
      </w:r>
    </w:p>
    <w:p>
      <w:pPr>
        <w:pStyle w:val="ListParagraph"/>
        <w:numPr>
          <w:ilvl w:val="1"/>
          <w:numId w:val="6"/>
        </w:numPr>
        <w:tabs>
          <w:tab w:pos="1340" w:val="left" w:leader="none"/>
        </w:tabs>
        <w:spacing w:line="240" w:lineRule="auto" w:before="1" w:after="0"/>
        <w:ind w:left="1340" w:right="0" w:hanging="491"/>
        <w:jc w:val="both"/>
        <w:rPr>
          <w:sz w:val="28"/>
        </w:rPr>
      </w:pPr>
      <w:r>
        <w:rPr>
          <w:sz w:val="28"/>
        </w:rPr>
        <w:t>Сумма</w:t>
      </w:r>
      <w:r>
        <w:rPr>
          <w:spacing w:val="-6"/>
          <w:sz w:val="28"/>
        </w:rPr>
        <w:t> </w:t>
      </w:r>
      <w:r>
        <w:rPr>
          <w:sz w:val="28"/>
        </w:rPr>
        <w:t>компенсации</w:t>
      </w:r>
      <w:r>
        <w:rPr>
          <w:spacing w:val="-5"/>
          <w:sz w:val="28"/>
        </w:rPr>
        <w:t> </w:t>
      </w:r>
      <w:r>
        <w:rPr>
          <w:sz w:val="28"/>
        </w:rPr>
        <w:t>перечисляется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банковский</w:t>
      </w:r>
      <w:r>
        <w:rPr>
          <w:spacing w:val="-5"/>
          <w:sz w:val="28"/>
        </w:rPr>
        <w:t> </w:t>
      </w:r>
      <w:r>
        <w:rPr>
          <w:sz w:val="28"/>
        </w:rPr>
        <w:t>счет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заявителя.</w:t>
      </w:r>
    </w:p>
    <w:p>
      <w:pPr>
        <w:pStyle w:val="BodyText"/>
        <w:spacing w:line="288" w:lineRule="auto" w:before="64"/>
        <w:ind w:right="143" w:firstLine="708"/>
      </w:pPr>
      <w:r>
        <w:rPr/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>
      <w:pPr>
        <w:pStyle w:val="ListParagraph"/>
        <w:numPr>
          <w:ilvl w:val="1"/>
          <w:numId w:val="6"/>
        </w:numPr>
        <w:tabs>
          <w:tab w:pos="1458" w:val="left" w:leader="none"/>
        </w:tabs>
        <w:spacing w:line="288" w:lineRule="auto" w:before="1" w:after="0"/>
        <w:ind w:left="140" w:right="139" w:firstLine="708"/>
        <w:jc w:val="both"/>
        <w:rPr>
          <w:sz w:val="28"/>
        </w:rPr>
      </w:pPr>
      <w:r>
        <w:rPr>
          <w:sz w:val="28"/>
        </w:rPr>
        <w:t>Перечисление компенсации на банковские счета и доставка ее почтовой связью либо иной осуществляющей доставку денежных выплат организацией, с которой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>
      <w:pPr>
        <w:pStyle w:val="ListParagraph"/>
        <w:numPr>
          <w:ilvl w:val="1"/>
          <w:numId w:val="6"/>
        </w:numPr>
        <w:tabs>
          <w:tab w:pos="1424" w:val="left" w:leader="none"/>
        </w:tabs>
        <w:spacing w:line="288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Граждане обязаны извещать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назначении)</w:t>
      </w:r>
      <w:r>
        <w:rPr>
          <w:spacing w:val="-12"/>
          <w:sz w:val="28"/>
        </w:rPr>
        <w:t> </w:t>
      </w:r>
      <w:r>
        <w:rPr>
          <w:sz w:val="28"/>
        </w:rPr>
        <w:t>дополнительной</w:t>
      </w:r>
      <w:r>
        <w:rPr>
          <w:spacing w:val="-12"/>
          <w:sz w:val="28"/>
        </w:rPr>
        <w:t> </w:t>
      </w:r>
      <w:r>
        <w:rPr>
          <w:sz w:val="28"/>
        </w:rPr>
        <w:t>компенсации</w:t>
      </w:r>
      <w:r>
        <w:rPr>
          <w:spacing w:val="-12"/>
          <w:sz w:val="28"/>
        </w:rPr>
        <w:t> </w:t>
      </w:r>
      <w:r>
        <w:rPr>
          <w:sz w:val="28"/>
        </w:rPr>
        <w:t>гражданам,</w:t>
      </w:r>
      <w:r>
        <w:rPr>
          <w:spacing w:val="-6"/>
          <w:sz w:val="28"/>
        </w:rPr>
        <w:t> </w:t>
      </w:r>
      <w:r>
        <w:rPr>
          <w:sz w:val="28"/>
        </w:rPr>
        <w:t>имеющим</w:t>
      </w:r>
      <w:r>
        <w:rPr>
          <w:spacing w:val="-12"/>
          <w:sz w:val="28"/>
        </w:rPr>
        <w:t> </w:t>
      </w:r>
      <w:r>
        <w:rPr>
          <w:sz w:val="28"/>
        </w:rPr>
        <w:t>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о наступлении обстоятельств, влекущих прекращение выплаты компенсации, в срок не позднее одного месяца с момента наступления таких обстоятельств.</w:t>
      </w:r>
    </w:p>
    <w:p>
      <w:pPr>
        <w:pStyle w:val="ListParagraph"/>
        <w:numPr>
          <w:ilvl w:val="1"/>
          <w:numId w:val="6"/>
        </w:numPr>
        <w:tabs>
          <w:tab w:pos="1412" w:val="left" w:leader="none"/>
        </w:tabs>
        <w:spacing w:line="288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>
      <w:pPr>
        <w:pStyle w:val="ListParagraph"/>
        <w:numPr>
          <w:ilvl w:val="1"/>
          <w:numId w:val="6"/>
        </w:numPr>
        <w:tabs>
          <w:tab w:pos="1329" w:val="left" w:leader="none"/>
        </w:tabs>
        <w:spacing w:line="288" w:lineRule="auto" w:before="1" w:after="0"/>
        <w:ind w:left="140" w:right="141" w:firstLine="708"/>
        <w:jc w:val="both"/>
        <w:rPr>
          <w:sz w:val="28"/>
        </w:rPr>
      </w:pPr>
      <w:r>
        <w:rPr>
          <w:sz w:val="28"/>
        </w:rPr>
        <w:t>Излишне</w:t>
      </w:r>
      <w:r>
        <w:rPr>
          <w:spacing w:val="-18"/>
          <w:sz w:val="28"/>
        </w:rPr>
        <w:t> </w:t>
      </w:r>
      <w:r>
        <w:rPr>
          <w:sz w:val="28"/>
        </w:rPr>
        <w:t>выплаченные</w:t>
      </w:r>
      <w:r>
        <w:rPr>
          <w:spacing w:val="-17"/>
          <w:sz w:val="28"/>
        </w:rPr>
        <w:t> </w:t>
      </w:r>
      <w:r>
        <w:rPr>
          <w:sz w:val="28"/>
        </w:rPr>
        <w:t>суммы</w:t>
      </w:r>
      <w:r>
        <w:rPr>
          <w:spacing w:val="-18"/>
          <w:sz w:val="28"/>
        </w:rPr>
        <w:t> </w:t>
      </w:r>
      <w:r>
        <w:rPr>
          <w:sz w:val="28"/>
        </w:rPr>
        <w:t>компенсации</w:t>
      </w:r>
      <w:r>
        <w:rPr>
          <w:spacing w:val="-17"/>
          <w:sz w:val="28"/>
        </w:rPr>
        <w:t> </w:t>
      </w:r>
      <w:r>
        <w:rPr>
          <w:sz w:val="28"/>
        </w:rPr>
        <w:t>вследствие</w:t>
      </w:r>
      <w:r>
        <w:rPr>
          <w:spacing w:val="-18"/>
          <w:sz w:val="28"/>
        </w:rPr>
        <w:t> </w:t>
      </w:r>
      <w:r>
        <w:rPr>
          <w:sz w:val="28"/>
        </w:rPr>
        <w:t>представления документов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заведомо</w:t>
      </w:r>
      <w:r>
        <w:rPr>
          <w:spacing w:val="-2"/>
          <w:sz w:val="28"/>
        </w:rPr>
        <w:t> </w:t>
      </w:r>
      <w:r>
        <w:rPr>
          <w:sz w:val="28"/>
        </w:rPr>
        <w:t>неверными</w:t>
      </w:r>
      <w:r>
        <w:rPr>
          <w:spacing w:val="-2"/>
          <w:sz w:val="28"/>
        </w:rPr>
        <w:t> </w:t>
      </w:r>
      <w:r>
        <w:rPr>
          <w:sz w:val="28"/>
        </w:rPr>
        <w:t>сведениями,</w:t>
      </w:r>
      <w:r>
        <w:rPr>
          <w:spacing w:val="-3"/>
          <w:sz w:val="28"/>
        </w:rPr>
        <w:t> </w:t>
      </w:r>
      <w:r>
        <w:rPr>
          <w:sz w:val="28"/>
        </w:rPr>
        <w:t>сокрытия</w:t>
      </w:r>
      <w:r>
        <w:rPr>
          <w:spacing w:val="-4"/>
          <w:sz w:val="28"/>
        </w:rPr>
        <w:t> </w:t>
      </w:r>
      <w:r>
        <w:rPr>
          <w:sz w:val="28"/>
        </w:rPr>
        <w:t>данных,</w:t>
      </w:r>
      <w:r>
        <w:rPr>
          <w:spacing w:val="-3"/>
          <w:sz w:val="28"/>
        </w:rPr>
        <w:t> </w:t>
      </w:r>
      <w:r>
        <w:rPr>
          <w:sz w:val="28"/>
        </w:rPr>
        <w:t>влияющих</w:t>
      </w:r>
      <w:r>
        <w:rPr>
          <w:spacing w:val="-3"/>
          <w:sz w:val="28"/>
        </w:rPr>
        <w:t> </w:t>
      </w:r>
      <w:r>
        <w:rPr>
          <w:sz w:val="28"/>
        </w:rPr>
        <w:t>на право получения дополнительной компенсации, возмещаются заявителем добровольно</w:t>
      </w:r>
      <w:r>
        <w:rPr>
          <w:spacing w:val="-1"/>
          <w:sz w:val="28"/>
        </w:rPr>
        <w:t> </w:t>
      </w:r>
      <w:r>
        <w:rPr>
          <w:sz w:val="28"/>
        </w:rPr>
        <w:t>путем</w:t>
      </w:r>
      <w:r>
        <w:rPr>
          <w:spacing w:val="-4"/>
          <w:sz w:val="28"/>
        </w:rPr>
        <w:t> </w:t>
      </w:r>
      <w:r>
        <w:rPr>
          <w:sz w:val="28"/>
        </w:rPr>
        <w:t>внесения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казначейский</w:t>
      </w:r>
      <w:r>
        <w:rPr>
          <w:spacing w:val="-3"/>
          <w:sz w:val="28"/>
        </w:rPr>
        <w:t> </w:t>
      </w:r>
      <w:r>
        <w:rPr>
          <w:sz w:val="28"/>
        </w:rPr>
        <w:t>счет</w:t>
      </w:r>
      <w:r>
        <w:rPr>
          <w:spacing w:val="-2"/>
          <w:sz w:val="28"/>
        </w:rPr>
        <w:t> </w:t>
      </w:r>
      <w:r>
        <w:rPr>
          <w:sz w:val="28"/>
        </w:rPr>
        <w:t>уполномоченного</w:t>
      </w:r>
      <w:r>
        <w:rPr>
          <w:spacing w:val="-2"/>
          <w:sz w:val="28"/>
        </w:rPr>
        <w:t> </w:t>
      </w:r>
      <w:r>
        <w:rPr>
          <w:sz w:val="28"/>
        </w:rPr>
        <w:t>органа,</w:t>
      </w:r>
      <w:r>
        <w:rPr>
          <w:spacing w:val="-4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в случае отказа заявителя – взыскиваются в соответствии с законодательством Российской Федерации.</w:t>
      </w:r>
    </w:p>
    <w:p>
      <w:pPr>
        <w:pStyle w:val="ListParagraph"/>
        <w:numPr>
          <w:ilvl w:val="1"/>
          <w:numId w:val="6"/>
        </w:numPr>
        <w:tabs>
          <w:tab w:pos="1344" w:val="left" w:leader="none"/>
        </w:tabs>
        <w:spacing w:line="240" w:lineRule="auto" w:before="0" w:after="0"/>
        <w:ind w:left="1344" w:right="0" w:hanging="495"/>
        <w:jc w:val="both"/>
        <w:rPr>
          <w:sz w:val="28"/>
        </w:rPr>
      </w:pPr>
      <w:r>
        <w:rPr>
          <w:sz w:val="28"/>
        </w:rPr>
        <w:t>Компенсация,</w:t>
      </w:r>
      <w:r>
        <w:rPr>
          <w:spacing w:val="-4"/>
          <w:sz w:val="28"/>
        </w:rPr>
        <w:t> </w:t>
      </w:r>
      <w:r>
        <w:rPr>
          <w:sz w:val="28"/>
        </w:rPr>
        <w:t>не полученная своевременно</w:t>
      </w:r>
      <w:r>
        <w:rPr>
          <w:spacing w:val="-1"/>
          <w:sz w:val="28"/>
        </w:rPr>
        <w:t> </w:t>
      </w:r>
      <w:r>
        <w:rPr>
          <w:sz w:val="28"/>
        </w:rPr>
        <w:t>по вине </w:t>
      </w:r>
      <w:r>
        <w:rPr>
          <w:spacing w:val="-2"/>
          <w:sz w:val="28"/>
        </w:rPr>
        <w:t>уполномоченного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24"/>
          <w:footerReference w:type="default" r:id="rId25"/>
          <w:pgSz w:w="11910" w:h="16840"/>
          <w:pgMar w:header="749" w:footer="388" w:top="960" w:bottom="580" w:left="992" w:right="992"/>
        </w:sectPr>
      </w:pPr>
    </w:p>
    <w:p>
      <w:pPr>
        <w:pStyle w:val="BodyText"/>
        <w:spacing w:before="266"/>
      </w:pPr>
      <w:r>
        <w:rPr/>
        <w:t>органа,</w:t>
      </w:r>
      <w:r>
        <w:rPr>
          <w:spacing w:val="-9"/>
        </w:rPr>
        <w:t> </w:t>
      </w:r>
      <w:r>
        <w:rPr/>
        <w:t>выплачивается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прошедшее</w:t>
      </w:r>
      <w:r>
        <w:rPr>
          <w:spacing w:val="-6"/>
        </w:rPr>
        <w:t> </w:t>
      </w:r>
      <w:r>
        <w:rPr/>
        <w:t>время</w:t>
      </w:r>
      <w:r>
        <w:rPr>
          <w:spacing w:val="-8"/>
        </w:rPr>
        <w:t> </w:t>
      </w:r>
      <w:r>
        <w:rPr/>
        <w:t>без</w:t>
      </w:r>
      <w:r>
        <w:rPr>
          <w:spacing w:val="-6"/>
        </w:rPr>
        <w:t> </w:t>
      </w:r>
      <w:r>
        <w:rPr/>
        <w:t>ограничения</w:t>
      </w:r>
      <w:r>
        <w:rPr>
          <w:spacing w:val="-5"/>
        </w:rPr>
        <w:t> </w:t>
      </w:r>
      <w:r>
        <w:rPr>
          <w:spacing w:val="-2"/>
        </w:rPr>
        <w:t>срока.</w:t>
      </w:r>
    </w:p>
    <w:p>
      <w:pPr>
        <w:pStyle w:val="ListParagraph"/>
        <w:numPr>
          <w:ilvl w:val="1"/>
          <w:numId w:val="6"/>
        </w:numPr>
        <w:tabs>
          <w:tab w:pos="1504" w:val="left" w:leader="none"/>
        </w:tabs>
        <w:spacing w:line="288" w:lineRule="auto" w:before="65" w:after="0"/>
        <w:ind w:left="140" w:right="146" w:firstLine="708"/>
        <w:jc w:val="both"/>
        <w:rPr>
          <w:sz w:val="28"/>
        </w:rPr>
      </w:pPr>
      <w:r>
        <w:rPr>
          <w:sz w:val="28"/>
        </w:rPr>
        <w:t>В случае смерти заявителя сумма начисленной компенсации, но не выплаченной ему при жизни, включается в состав наследства и наследуется на общих основаниях, установленных законодательством Российской Федерации.</w:t>
      </w:r>
    </w:p>
    <w:p>
      <w:pPr>
        <w:pStyle w:val="ListParagraph"/>
        <w:numPr>
          <w:ilvl w:val="1"/>
          <w:numId w:val="6"/>
        </w:numPr>
        <w:tabs>
          <w:tab w:pos="1545" w:val="left" w:leader="none"/>
        </w:tabs>
        <w:spacing w:line="288" w:lineRule="auto" w:before="0" w:after="0"/>
        <w:ind w:left="140" w:right="148" w:firstLine="708"/>
        <w:jc w:val="both"/>
        <w:rPr>
          <w:sz w:val="28"/>
        </w:rPr>
      </w:pPr>
      <w:r>
        <w:rPr>
          <w:sz w:val="28"/>
        </w:rPr>
        <w:t>Споры по вопросам предоставления компенсации разрешаются в судебном порядке.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23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3112642</wp:posOffset>
                </wp:positionH>
                <wp:positionV relativeFrom="paragraph">
                  <wp:posOffset>302882</wp:posOffset>
                </wp:positionV>
                <wp:extent cx="133413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 h="0">
                              <a:moveTo>
                                <a:pt x="0" y="0"/>
                              </a:moveTo>
                              <a:lnTo>
                                <a:pt x="133356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5.089996pt;margin-top:23.849024pt;width:105.05pt;height:.1pt;mso-position-horizontal-relative:page;mso-position-vertical-relative:paragraph;z-index:-15728640;mso-wrap-distance-left:0;mso-wrap-distance-right:0" id="docshape19" coordorigin="4902,477" coordsize="2101,0" path="m4902,477l7002,477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jc w:val="left"/>
        <w:rPr>
          <w:sz w:val="20"/>
        </w:rPr>
        <w:sectPr>
          <w:headerReference w:type="default" r:id="rId26"/>
          <w:footerReference w:type="default" r:id="rId27"/>
          <w:pgSz w:w="11910" w:h="16840"/>
          <w:pgMar w:header="749" w:footer="388" w:top="960" w:bottom="580" w:left="992" w:right="992"/>
        </w:sectPr>
      </w:pPr>
    </w:p>
    <w:p>
      <w:pPr>
        <w:pStyle w:val="BodyText"/>
        <w:spacing w:before="65"/>
        <w:ind w:left="4960"/>
        <w:jc w:val="left"/>
      </w:pPr>
      <w:r>
        <w:rPr>
          <w:spacing w:val="-2"/>
        </w:rPr>
        <w:t>Приложение</w:t>
      </w:r>
    </w:p>
    <w:p>
      <w:pPr>
        <w:pStyle w:val="BodyText"/>
        <w:spacing w:line="288" w:lineRule="auto" w:before="64"/>
        <w:ind w:left="4960"/>
        <w:jc w:val="left"/>
      </w:pPr>
      <w:r>
        <w:rPr/>
        <w:t>к Порядку предоставления дополнительной</w:t>
      </w:r>
      <w:r>
        <w:rPr>
          <w:spacing w:val="-18"/>
        </w:rPr>
        <w:t> </w:t>
      </w:r>
      <w:r>
        <w:rPr/>
        <w:t>компенсации</w:t>
      </w:r>
      <w:r>
        <w:rPr>
          <w:spacing w:val="-17"/>
        </w:rPr>
        <w:t> </w:t>
      </w:r>
      <w:r>
        <w:rPr/>
        <w:t>части родительской платы за присмотр</w:t>
      </w:r>
    </w:p>
    <w:p>
      <w:pPr>
        <w:pStyle w:val="BodyText"/>
        <w:spacing w:line="288" w:lineRule="auto" w:before="1"/>
        <w:ind w:left="4960" w:right="47"/>
        <w:jc w:val="left"/>
      </w:pPr>
      <w:r>
        <w:rPr/>
        <w:t>и</w:t>
      </w:r>
      <w:r>
        <w:rPr>
          <w:spacing w:val="-7"/>
        </w:rPr>
        <w:t> </w:t>
      </w:r>
      <w:r>
        <w:rPr/>
        <w:t>уход</w:t>
      </w:r>
      <w:r>
        <w:rPr>
          <w:spacing w:val="-7"/>
        </w:rPr>
        <w:t> </w:t>
      </w:r>
      <w:r>
        <w:rPr/>
        <w:t>за</w:t>
      </w:r>
      <w:r>
        <w:rPr>
          <w:spacing w:val="-7"/>
        </w:rPr>
        <w:t> </w:t>
      </w:r>
      <w:r>
        <w:rPr/>
        <w:t>детьми</w:t>
      </w:r>
      <w:r>
        <w:rPr>
          <w:spacing w:val="-10"/>
        </w:rPr>
        <w:t> </w:t>
      </w:r>
      <w:r>
        <w:rPr/>
        <w:t>отдельным</w:t>
      </w:r>
      <w:r>
        <w:rPr>
          <w:spacing w:val="-7"/>
        </w:rPr>
        <w:t> </w:t>
      </w:r>
      <w:r>
        <w:rPr/>
        <w:t>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на 2025 год </w:t>
      </w:r>
      <w:r>
        <w:rPr>
          <w:spacing w:val="-2"/>
        </w:rPr>
        <w:t>(Форма)</w:t>
      </w:r>
    </w:p>
    <w:p>
      <w:pPr>
        <w:pStyle w:val="BodyText"/>
        <w:spacing w:before="70"/>
        <w:ind w:left="0"/>
        <w:jc w:val="left"/>
      </w:pPr>
    </w:p>
    <w:p>
      <w:pPr>
        <w:spacing w:before="0"/>
        <w:ind w:left="-1" w:right="1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Справка</w:t>
      </w:r>
    </w:p>
    <w:p>
      <w:pPr>
        <w:spacing w:line="288" w:lineRule="auto" w:before="64"/>
        <w:ind w:left="1323" w:right="1324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праве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получение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дополнительной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компенсации части родительской платы</w:t>
      </w:r>
    </w:p>
    <w:p>
      <w:pPr>
        <w:pStyle w:val="BodyText"/>
        <w:tabs>
          <w:tab w:pos="9741" w:val="left" w:leader="none"/>
        </w:tabs>
        <w:spacing w:line="316" w:lineRule="exact"/>
        <w:ind w:left="758"/>
        <w:jc w:val="center"/>
      </w:pPr>
      <w:r>
        <w:rPr/>
        <w:t>Дана </w:t>
      </w:r>
      <w:r>
        <w:rPr>
          <w:u w:val="single"/>
        </w:rPr>
        <w:tab/>
      </w:r>
    </w:p>
    <w:p>
      <w:pPr>
        <w:spacing w:line="203" w:lineRule="exact" w:before="0"/>
        <w:ind w:left="565" w:right="0" w:firstLine="0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полностью)</w:t>
      </w:r>
    </w:p>
    <w:p>
      <w:pPr>
        <w:pStyle w:val="BodyText"/>
        <w:tabs>
          <w:tab w:pos="6524" w:val="left" w:leader="none"/>
        </w:tabs>
        <w:spacing w:before="125"/>
        <w:ind w:left="0" w:right="9"/>
        <w:jc w:val="center"/>
      </w:pPr>
      <w:r>
        <w:rPr/>
        <w:t>в</w:t>
      </w:r>
      <w:r>
        <w:rPr>
          <w:spacing w:val="9"/>
        </w:rPr>
        <w:t> </w:t>
      </w:r>
      <w:r>
        <w:rPr/>
        <w:t>том,</w:t>
      </w:r>
      <w:r>
        <w:rPr>
          <w:spacing w:val="9"/>
        </w:rPr>
        <w:t> </w:t>
      </w:r>
      <w:r>
        <w:rPr/>
        <w:t>что</w:t>
      </w:r>
      <w:r>
        <w:rPr>
          <w:spacing w:val="11"/>
        </w:rPr>
        <w:t> </w:t>
      </w:r>
      <w:r>
        <w:rPr/>
        <w:t>он</w:t>
      </w:r>
      <w:r>
        <w:rPr>
          <w:spacing w:val="11"/>
        </w:rPr>
        <w:t> </w:t>
      </w:r>
      <w:r>
        <w:rPr/>
        <w:t>(она)</w:t>
      </w:r>
      <w:r>
        <w:rPr>
          <w:spacing w:val="7"/>
        </w:rPr>
        <w:t> </w:t>
      </w:r>
      <w:r>
        <w:rPr/>
        <w:t>действительно</w:t>
      </w:r>
      <w:r>
        <w:rPr>
          <w:spacing w:val="8"/>
        </w:rPr>
        <w:t> </w:t>
      </w:r>
      <w:r>
        <w:rPr/>
        <w:t>работает</w:t>
      </w:r>
      <w:r>
        <w:rPr>
          <w:spacing w:val="9"/>
        </w:rPr>
        <w:t> </w:t>
      </w:r>
      <w:r>
        <w:rPr/>
        <w:t>с</w:t>
      </w:r>
      <w:r>
        <w:rPr>
          <w:spacing w:val="8"/>
        </w:rPr>
        <w:t> </w:t>
      </w:r>
      <w:r>
        <w:rPr>
          <w:u w:val="single"/>
        </w:rPr>
        <w:tab/>
      </w:r>
      <w:r>
        <w:rPr/>
        <w:t>(дата</w:t>
      </w:r>
      <w:r>
        <w:rPr>
          <w:spacing w:val="3"/>
        </w:rPr>
        <w:t> </w:t>
      </w:r>
      <w:r>
        <w:rPr/>
        <w:t>приема</w:t>
      </w:r>
      <w:r>
        <w:rPr>
          <w:spacing w:val="3"/>
        </w:rPr>
        <w:t> </w:t>
      </w:r>
      <w:r>
        <w:rPr/>
        <w:t>на</w:t>
      </w:r>
      <w:r>
        <w:rPr>
          <w:spacing w:val="3"/>
        </w:rPr>
        <w:t> </w:t>
      </w:r>
      <w:r>
        <w:rPr/>
        <w:t>работу)</w:t>
      </w:r>
      <w:r>
        <w:rPr>
          <w:spacing w:val="5"/>
        </w:rPr>
        <w:t> </w:t>
      </w:r>
      <w:r>
        <w:rPr>
          <w:spacing w:val="-10"/>
        </w:rPr>
        <w:t>в</w:t>
      </w:r>
    </w:p>
    <w:p>
      <w:pPr>
        <w:pStyle w:val="BodyText"/>
        <w:spacing w:before="15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171213</wp:posOffset>
                </wp:positionV>
                <wp:extent cx="609727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 h="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481415pt;width:480.1pt;height:.1pt;mso-position-horizontal-relative:page;mso-position-vertical-relative:paragraph;z-index:-15728128;mso-wrap-distance-left:0;mso-wrap-distance-right:0" id="docshape21" coordorigin="1133,270" coordsize="9602,0" path="m1133,270l10735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564" w:right="0" w:firstLine="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> </w:t>
      </w:r>
      <w:r>
        <w:rPr>
          <w:sz w:val="18"/>
        </w:rPr>
        <w:t>муниципального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учреждения)</w:t>
      </w:r>
    </w:p>
    <w:p>
      <w:pPr>
        <w:pStyle w:val="BodyText"/>
        <w:tabs>
          <w:tab w:pos="9656" w:val="left" w:leader="none"/>
        </w:tabs>
        <w:spacing w:line="318" w:lineRule="exact" w:before="115"/>
        <w:jc w:val="left"/>
      </w:pPr>
      <w:r>
        <w:rPr/>
        <w:t>в должности </w:t>
      </w:r>
      <w:r>
        <w:rPr>
          <w:u w:val="single"/>
        </w:rPr>
        <w:tab/>
      </w:r>
      <w:r>
        <w:rPr>
          <w:spacing w:val="-12"/>
        </w:rPr>
        <w:t>,</w:t>
      </w:r>
    </w:p>
    <w:p>
      <w:pPr>
        <w:spacing w:line="203" w:lineRule="exact" w:before="0"/>
        <w:ind w:left="701" w:right="139" w:firstLine="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должности)</w:t>
      </w:r>
    </w:p>
    <w:p>
      <w:pPr>
        <w:pStyle w:val="BodyText"/>
        <w:tabs>
          <w:tab w:pos="4951" w:val="left" w:leader="none"/>
          <w:tab w:pos="8745" w:val="left" w:leader="none"/>
        </w:tabs>
        <w:spacing w:before="123"/>
        <w:ind w:right="141"/>
      </w:pPr>
      <w:r>
        <w:rPr/>
        <w:t>дающей право на получение дополнительной компенсации части родительской платы в соответствии с порядком, утвержденным постановлением </w:t>
      </w:r>
      <w:r>
        <w:rPr>
          <w:spacing w:val="-2"/>
        </w:rPr>
        <w:t>Исполнительного</w:t>
      </w:r>
      <w:r>
        <w:rPr/>
        <w:tab/>
      </w:r>
      <w:r>
        <w:rPr>
          <w:spacing w:val="-2"/>
        </w:rPr>
        <w:t>комитета</w:t>
      </w:r>
      <w:r>
        <w:rPr/>
        <w:tab/>
      </w:r>
      <w:r>
        <w:rPr>
          <w:spacing w:val="-2"/>
        </w:rPr>
        <w:t>г.Казани</w:t>
      </w:r>
    </w:p>
    <w:p>
      <w:pPr>
        <w:tabs>
          <w:tab w:pos="9668" w:val="left" w:leader="none"/>
        </w:tabs>
        <w:spacing w:line="318" w:lineRule="exact" w:before="1"/>
        <w:ind w:left="140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>
      <w:pPr>
        <w:spacing w:line="203" w:lineRule="exact" w:before="0"/>
        <w:ind w:left="66" w:right="0" w:firstLine="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5"/>
          <w:sz w:val="18"/>
        </w:rPr>
        <w:t> </w:t>
      </w:r>
      <w:r>
        <w:rPr>
          <w:sz w:val="18"/>
        </w:rPr>
        <w:t>нормативно-правового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акта)</w:t>
      </w:r>
    </w:p>
    <w:p>
      <w:pPr>
        <w:pStyle w:val="BodyText"/>
        <w:spacing w:before="122"/>
        <w:ind w:left="849"/>
        <w:jc w:val="left"/>
      </w:pPr>
      <w:r>
        <w:rPr/>
        <w:t>Справка</w:t>
      </w:r>
      <w:r>
        <w:rPr>
          <w:spacing w:val="-9"/>
        </w:rPr>
        <w:t> </w:t>
      </w:r>
      <w:r>
        <w:rPr/>
        <w:t>дана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предъявления</w:t>
      </w:r>
      <w:r>
        <w:rPr>
          <w:spacing w:val="-7"/>
        </w:rPr>
        <w:t> </w:t>
      </w:r>
      <w:r>
        <w:rPr/>
        <w:t>по</w:t>
      </w:r>
      <w:r>
        <w:rPr>
          <w:spacing w:val="-3"/>
        </w:rPr>
        <w:t> </w:t>
      </w:r>
      <w:r>
        <w:rPr/>
        <w:t>месту</w:t>
      </w:r>
      <w:r>
        <w:rPr>
          <w:spacing w:val="-4"/>
        </w:rPr>
        <w:t> </w:t>
      </w:r>
      <w:r>
        <w:rPr>
          <w:spacing w:val="-2"/>
        </w:rPr>
        <w:t>требования.</w:t>
      </w:r>
    </w:p>
    <w:p>
      <w:pPr>
        <w:pStyle w:val="BodyText"/>
        <w:tabs>
          <w:tab w:pos="6382" w:val="left" w:leader="none"/>
          <w:tab w:pos="8485" w:val="left" w:leader="none"/>
          <w:tab w:pos="9682" w:val="left" w:leader="none"/>
        </w:tabs>
        <w:spacing w:before="160"/>
        <w:ind w:left="849"/>
        <w:jc w:val="left"/>
      </w:pPr>
      <w:r>
        <w:rPr/>
        <w:t>Руководитель</w:t>
      </w:r>
      <w:r>
        <w:rPr>
          <w:spacing w:val="-12"/>
        </w:rPr>
        <w:t> </w:t>
      </w:r>
      <w:r>
        <w:rPr>
          <w:spacing w:val="-2"/>
        </w:rPr>
        <w:t>учреждения</w:t>
      </w:r>
      <w:r>
        <w:rPr/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spacing w:before="124"/>
        <w:ind w:left="0" w:right="561" w:firstLine="0"/>
        <w:jc w:val="right"/>
        <w:rPr>
          <w:sz w:val="18"/>
        </w:rPr>
      </w:pPr>
      <w:r>
        <w:rPr>
          <w:sz w:val="18"/>
        </w:rPr>
        <w:t>(Ф.И.О.,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подпись)</w:t>
      </w:r>
    </w:p>
    <w:p>
      <w:pPr>
        <w:pStyle w:val="BodyText"/>
        <w:tabs>
          <w:tab w:pos="1541" w:val="left" w:leader="none"/>
          <w:tab w:pos="3287" w:val="left" w:leader="none"/>
        </w:tabs>
        <w:spacing w:line="312" w:lineRule="auto"/>
        <w:ind w:left="820" w:right="5810" w:firstLine="19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/>
        <w:t>2025</w:t>
      </w:r>
      <w:r>
        <w:rPr>
          <w:spacing w:val="-18"/>
        </w:rPr>
        <w:t> </w:t>
      </w:r>
      <w:r>
        <w:rPr/>
        <w:t>г. </w:t>
      </w:r>
      <w:r>
        <w:rPr>
          <w:spacing w:val="-4"/>
        </w:rPr>
        <w:t>М.П.</w:t>
      </w:r>
    </w:p>
    <w:sectPr>
      <w:headerReference w:type="default" r:id="rId28"/>
      <w:footerReference w:type="default" r:id="rId29"/>
      <w:pgSz w:w="11910" w:h="16840"/>
      <w:pgMar w:header="0" w:footer="388" w:top="1040" w:bottom="5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966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017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0630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068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pt;margin-top:815.677795pt;width:340.6pt;height:21.95pt;mso-position-horizontal-relative:page;mso-position-vertical-relative:page;z-index:-15905792" type="#_x0000_t202" id="docshape1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758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6" name="Image 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09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37" name="Graphic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Graphic 37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838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60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887872" type="#_x0000_t202" id="docshape18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912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0" name="Image 4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963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41" name="Graphic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Graphic 41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684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014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886336" type="#_x0000_t202" id="docshape20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171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2224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04256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273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903744" type="#_x0000_t202" id="docshape3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376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427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0" name="Graphic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Graphic 10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022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478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901696" type="#_x0000_t202" id="docshape5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529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5808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3" name="Graphic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Graphic 13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0067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632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900160" type="#_x0000_t202" id="docshape6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734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785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862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836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898112" type="#_x0000_t202" id="docshape8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939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0" name="Image 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9904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6576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041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896064" type="#_x0000_t202" id="docshape10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144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4" name="Image 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195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5" name="Graphic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Graphic 25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452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894016" type="#_x0000_t202" id="docshape12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348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8" name="Image 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4000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9" name="Graphic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Graphic 29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2480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451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891968" type="#_x0000_t202" id="docshape14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553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2" name="Image 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048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33" name="Graphic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Graphic 33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043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56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5620" cy="27876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43256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22.01.2025 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0.6pt;height:21.95pt;mso-position-horizontal-relative:page;mso-position-vertical-relative:page;z-index:-15889920" type="#_x0000_t202" id="docshape16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22.01.2025 17:05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1200">
              <wp:simplePos x="0" y="0"/>
              <wp:positionH relativeFrom="page">
                <wp:posOffset>3707003</wp:posOffset>
              </wp:positionH>
              <wp:positionV relativeFrom="page">
                <wp:posOffset>438430</wp:posOffset>
              </wp:positionV>
              <wp:extent cx="159385" cy="18097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90015pt;margin-top:34.522091pt;width:12.55pt;height:14.25pt;mso-position-horizontal-relative:page;mso-position-vertical-relative:page;z-index:-15905280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2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3248">
              <wp:simplePos x="0" y="0"/>
              <wp:positionH relativeFrom="page">
                <wp:posOffset>3707003</wp:posOffset>
              </wp:positionH>
              <wp:positionV relativeFrom="page">
                <wp:posOffset>438430</wp:posOffset>
              </wp:positionV>
              <wp:extent cx="159385" cy="18097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90015pt;margin-top:34.522091pt;width:12.55pt;height:14.25pt;mso-position-horizontal-relative:page;mso-position-vertical-relative:page;z-index:-15903232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3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6832">
              <wp:simplePos x="0" y="0"/>
              <wp:positionH relativeFrom="page">
                <wp:posOffset>3730878</wp:posOffset>
              </wp:positionH>
              <wp:positionV relativeFrom="page">
                <wp:posOffset>462787</wp:posOffset>
              </wp:positionV>
              <wp:extent cx="96520" cy="16573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69989pt;margin-top:36.439983pt;width:7.6pt;height:13.05pt;mso-position-horizontal-relative:page;mso-position-vertical-relative:page;z-index:-15899648" type="#_x0000_t202" id="docshape7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8880">
              <wp:simplePos x="0" y="0"/>
              <wp:positionH relativeFrom="page">
                <wp:posOffset>3730878</wp:posOffset>
              </wp:positionH>
              <wp:positionV relativeFrom="page">
                <wp:posOffset>462787</wp:posOffset>
              </wp:positionV>
              <wp:extent cx="96520" cy="16573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69989pt;margin-top:36.439983pt;width:7.6pt;height:13.05pt;mso-position-horizontal-relative:page;mso-position-vertical-relative:page;z-index:-15897600" type="#_x0000_t202" id="docshape9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3730878</wp:posOffset>
              </wp:positionH>
              <wp:positionV relativeFrom="page">
                <wp:posOffset>462787</wp:posOffset>
              </wp:positionV>
              <wp:extent cx="96520" cy="16573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69989pt;margin-top:36.439983pt;width:7.6pt;height:13.05pt;mso-position-horizontal-relative:page;mso-position-vertical-relative:page;z-index:-15895552" type="#_x0000_t202" id="docshape1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3730878</wp:posOffset>
              </wp:positionH>
              <wp:positionV relativeFrom="page">
                <wp:posOffset>462787</wp:posOffset>
              </wp:positionV>
              <wp:extent cx="96520" cy="165735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69989pt;margin-top:36.439983pt;width:7.6pt;height:13.05pt;mso-position-horizontal-relative:page;mso-position-vertical-relative:page;z-index:-15893504" type="#_x0000_t202" id="docshape1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5024">
              <wp:simplePos x="0" y="0"/>
              <wp:positionH relativeFrom="page">
                <wp:posOffset>3730878</wp:posOffset>
              </wp:positionH>
              <wp:positionV relativeFrom="page">
                <wp:posOffset>462787</wp:posOffset>
              </wp:positionV>
              <wp:extent cx="96520" cy="165735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69989pt;margin-top:36.439983pt;width:7.6pt;height:13.05pt;mso-position-horizontal-relative:page;mso-position-vertical-relative:page;z-index:-15891456" type="#_x0000_t202" id="docshape15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7072">
              <wp:simplePos x="0" y="0"/>
              <wp:positionH relativeFrom="page">
                <wp:posOffset>3730878</wp:posOffset>
              </wp:positionH>
              <wp:positionV relativeFrom="page">
                <wp:posOffset>462787</wp:posOffset>
              </wp:positionV>
              <wp:extent cx="96520" cy="16573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69989pt;margin-top:36.439983pt;width:7.6pt;height:13.05pt;mso-position-horizontal-relative:page;mso-position-vertical-relative:page;z-index:-15889408" type="#_x0000_t202" id="docshape17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3"/>
      <w:numFmt w:val="decimal"/>
      <w:lvlText w:val="%1"/>
      <w:lvlJc w:val="left"/>
      <w:pPr>
        <w:ind w:left="140" w:hanging="5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5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5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5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5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5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5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55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40" w:hanging="8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140" w:hanging="23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2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2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2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2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2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23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40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8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140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18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4140" w:hanging="70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9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7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5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31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0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5" w:hanging="70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40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18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4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5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5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5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5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5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5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578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hyperlink" Target="http://www.docskzn.ru/" TargetMode="External"/><Relationship Id="rId11" Type="http://schemas.openxmlformats.org/officeDocument/2006/relationships/hyperlink" Target="http://www.kzn.ru/" TargetMode="External"/><Relationship Id="rId12" Type="http://schemas.openxmlformats.org/officeDocument/2006/relationships/hyperlink" Target="http://www.pravo.tatarstan.ru/" TargetMode="External"/><Relationship Id="rId13" Type="http://schemas.openxmlformats.org/officeDocument/2006/relationships/header" Target="header3.xml"/><Relationship Id="rId14" Type="http://schemas.openxmlformats.org/officeDocument/2006/relationships/footer" Target="footer4.xml"/><Relationship Id="rId15" Type="http://schemas.openxmlformats.org/officeDocument/2006/relationships/header" Target="header4.xml"/><Relationship Id="rId16" Type="http://schemas.openxmlformats.org/officeDocument/2006/relationships/footer" Target="footer5.xml"/><Relationship Id="rId17" Type="http://schemas.openxmlformats.org/officeDocument/2006/relationships/header" Target="header5.xml"/><Relationship Id="rId18" Type="http://schemas.openxmlformats.org/officeDocument/2006/relationships/footer" Target="footer6.xml"/><Relationship Id="rId19" Type="http://schemas.openxmlformats.org/officeDocument/2006/relationships/hyperlink" Target="consultantplus://offline/ref%3D18474102856B724D04FC798EABF163FDF9E48923AF546FCB20F4B9B02E71B4A07181B745B8CD850631434CF8WCN" TargetMode="External"/><Relationship Id="rId20" Type="http://schemas.openxmlformats.org/officeDocument/2006/relationships/header" Target="header6.xml"/><Relationship Id="rId21" Type="http://schemas.openxmlformats.org/officeDocument/2006/relationships/footer" Target="footer7.xml"/><Relationship Id="rId22" Type="http://schemas.openxmlformats.org/officeDocument/2006/relationships/header" Target="header7.xml"/><Relationship Id="rId23" Type="http://schemas.openxmlformats.org/officeDocument/2006/relationships/footer" Target="footer8.xml"/><Relationship Id="rId24" Type="http://schemas.openxmlformats.org/officeDocument/2006/relationships/header" Target="header8.xml"/><Relationship Id="rId25" Type="http://schemas.openxmlformats.org/officeDocument/2006/relationships/footer" Target="footer9.xml"/><Relationship Id="rId26" Type="http://schemas.openxmlformats.org/officeDocument/2006/relationships/header" Target="header9.xml"/><Relationship Id="rId27" Type="http://schemas.openxmlformats.org/officeDocument/2006/relationships/footer" Target="footer10.xml"/><Relationship Id="rId28" Type="http://schemas.openxmlformats.org/officeDocument/2006/relationships/header" Target="header10.xml"/><Relationship Id="rId29" Type="http://schemas.openxmlformats.org/officeDocument/2006/relationships/footer" Target="footer11.xml"/><Relationship Id="rId3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2026-06-22T05:27:14Z</dcterms:created>
  <dcterms:modified xsi:type="dcterms:W3CDTF">2026-06-22T05:27:14Z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2025-01-23T00:00:00Z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iText® Core 7.2.1 (AGPL version) ©2000-2021 iText Group NV</vt:lpwstr>
  </property>
</Properties>
</file>